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EB2D" w14:textId="0E96E649" w:rsidR="00A2041D" w:rsidRDefault="00A2041D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 xml:space="preserve">3GPP TSG RAN WG1 Meeting </w:t>
      </w:r>
      <w:r w:rsidR="006B5835" w:rsidRPr="006B5835">
        <w:rPr>
          <w:rFonts w:eastAsia="SimSun"/>
          <w:b/>
          <w:kern w:val="2"/>
          <w:sz w:val="22"/>
          <w:szCs w:val="22"/>
          <w:lang w:val="en-US" w:eastAsia="zh-CN"/>
        </w:rPr>
        <w:t>#1</w:t>
      </w:r>
      <w:r w:rsidR="009F4166">
        <w:rPr>
          <w:rFonts w:eastAsia="SimSun"/>
          <w:b/>
          <w:kern w:val="2"/>
          <w:sz w:val="22"/>
          <w:szCs w:val="22"/>
          <w:lang w:val="en-US" w:eastAsia="zh-CN"/>
        </w:rPr>
        <w:t>20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E412E1">
        <w:rPr>
          <w:rFonts w:eastAsia="SimSun"/>
          <w:b/>
          <w:kern w:val="2"/>
          <w:sz w:val="22"/>
          <w:szCs w:val="22"/>
          <w:lang w:val="en-US" w:eastAsia="zh-CN"/>
        </w:rPr>
        <w:t>4</w:t>
      </w:r>
      <w:r w:rsidR="00474A1C">
        <w:rPr>
          <w:rFonts w:eastAsia="SimSun"/>
          <w:b/>
          <w:kern w:val="2"/>
          <w:sz w:val="22"/>
          <w:szCs w:val="22"/>
          <w:lang w:val="en-US" w:eastAsia="zh-CN"/>
        </w:rPr>
        <w:t>5103</w:t>
      </w:r>
      <w:r w:rsidR="008413A1">
        <w:rPr>
          <w:rFonts w:eastAsia="SimSun"/>
          <w:b/>
          <w:kern w:val="2"/>
          <w:sz w:val="22"/>
          <w:szCs w:val="22"/>
          <w:lang w:val="en-US" w:eastAsia="zh-CN"/>
        </w:rPr>
        <w:t>8</w:t>
      </w:r>
    </w:p>
    <w:p w14:paraId="53A8EEB8" w14:textId="209CF08F" w:rsidR="00A2041D" w:rsidRPr="002C2EC6" w:rsidRDefault="009F4166" w:rsidP="00A2041D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62266982"/>
      <w:r w:rsidRPr="009F4166">
        <w:rPr>
          <w:b/>
          <w:bCs/>
          <w:sz w:val="22"/>
          <w:szCs w:val="22"/>
          <w:lang w:eastAsia="zh-CN"/>
        </w:rPr>
        <w:t xml:space="preserve">Athens, Greece, </w:t>
      </w:r>
      <w:r w:rsidRPr="009F4166">
        <w:rPr>
          <w:rFonts w:hint="eastAsia"/>
          <w:b/>
          <w:bCs/>
          <w:sz w:val="22"/>
          <w:szCs w:val="22"/>
          <w:lang w:eastAsia="zh-CN"/>
        </w:rPr>
        <w:t xml:space="preserve">February </w:t>
      </w:r>
      <w:r w:rsidRPr="009F4166">
        <w:rPr>
          <w:b/>
          <w:bCs/>
          <w:sz w:val="22"/>
          <w:szCs w:val="22"/>
          <w:lang w:eastAsia="zh-CN"/>
        </w:rPr>
        <w:t>17</w:t>
      </w:r>
      <w:r w:rsidRPr="009F4166">
        <w:rPr>
          <w:rFonts w:hint="eastAsia"/>
          <w:b/>
          <w:bCs/>
          <w:sz w:val="22"/>
          <w:szCs w:val="22"/>
          <w:vertAlign w:val="superscript"/>
          <w:lang w:eastAsia="zh-CN"/>
        </w:rPr>
        <w:t>th</w:t>
      </w:r>
      <w:r w:rsidRPr="009F4166">
        <w:rPr>
          <w:b/>
          <w:bCs/>
          <w:sz w:val="22"/>
          <w:szCs w:val="22"/>
          <w:lang w:eastAsia="zh-CN"/>
        </w:rPr>
        <w:t xml:space="preserve"> – 21</w:t>
      </w:r>
      <w:r w:rsidRPr="009F4166">
        <w:rPr>
          <w:b/>
          <w:bCs/>
          <w:sz w:val="22"/>
          <w:szCs w:val="22"/>
          <w:vertAlign w:val="superscript"/>
          <w:lang w:eastAsia="zh-CN"/>
        </w:rPr>
        <w:t>st</w:t>
      </w:r>
      <w:r w:rsidR="00ED38D2" w:rsidRPr="00ED38D2">
        <w:rPr>
          <w:b/>
          <w:bCs/>
          <w:sz w:val="22"/>
          <w:szCs w:val="22"/>
          <w:lang w:eastAsia="zh-CN"/>
        </w:rPr>
        <w:t xml:space="preserve">, </w:t>
      </w:r>
      <w:bookmarkEnd w:id="0"/>
      <w:r w:rsidR="00ED38D2" w:rsidRPr="00ED38D2">
        <w:rPr>
          <w:b/>
          <w:bCs/>
          <w:sz w:val="22"/>
          <w:szCs w:val="22"/>
          <w:lang w:eastAsia="zh-CN"/>
        </w:rPr>
        <w:t>202</w:t>
      </w:r>
      <w:r>
        <w:rPr>
          <w:b/>
          <w:bCs/>
          <w:sz w:val="22"/>
          <w:szCs w:val="22"/>
          <w:lang w:eastAsia="zh-CN"/>
        </w:rPr>
        <w:t>5</w:t>
      </w:r>
    </w:p>
    <w:p w14:paraId="0F91B2E0" w14:textId="77777777" w:rsidR="005F2BBB" w:rsidRPr="00A2041D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Cs w:val="24"/>
          <w:lang w:val="en-US" w:eastAsia="zh-CN"/>
        </w:rPr>
      </w:pPr>
    </w:p>
    <w:p w14:paraId="6387F871" w14:textId="147B223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Agenda Item: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r w:rsidR="004029B9">
        <w:rPr>
          <w:rFonts w:eastAsia="SimSun"/>
          <w:b/>
          <w:kern w:val="2"/>
          <w:szCs w:val="24"/>
          <w:lang w:val="en-US" w:eastAsia="zh-CN"/>
        </w:rPr>
        <w:t>5</w:t>
      </w:r>
    </w:p>
    <w:p w14:paraId="7252E250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Source: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>MediaTek Inc.</w:t>
      </w:r>
    </w:p>
    <w:p w14:paraId="70C0FA0A" w14:textId="4E0D372A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Title: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</w:r>
      <w:bookmarkStart w:id="1" w:name="OLE_LINK20"/>
      <w:r w:rsidR="002A49BB">
        <w:rPr>
          <w:rFonts w:eastAsia="SimSun"/>
          <w:b/>
          <w:kern w:val="2"/>
          <w:szCs w:val="24"/>
          <w:lang w:val="en-US" w:eastAsia="zh-CN"/>
        </w:rPr>
        <w:t xml:space="preserve">Discussion on </w:t>
      </w:r>
      <w:proofErr w:type="gramStart"/>
      <w:r w:rsidR="00F22326" w:rsidRPr="00F22326">
        <w:rPr>
          <w:rFonts w:eastAsia="SimSun"/>
          <w:b/>
          <w:kern w:val="2"/>
          <w:szCs w:val="24"/>
          <w:lang w:val="en-US" w:eastAsia="zh-CN"/>
        </w:rPr>
        <w:t>reply</w:t>
      </w:r>
      <w:proofErr w:type="gramEnd"/>
      <w:r w:rsidR="00F22326" w:rsidRPr="00F22326">
        <w:rPr>
          <w:rFonts w:eastAsia="SimSun"/>
          <w:b/>
          <w:kern w:val="2"/>
          <w:szCs w:val="24"/>
          <w:lang w:val="en-US" w:eastAsia="zh-CN"/>
        </w:rPr>
        <w:t xml:space="preserve"> LS on </w:t>
      </w:r>
      <w:bookmarkStart w:id="2" w:name="OLE_LINK7"/>
      <w:r w:rsidR="009F4166" w:rsidRPr="009F4166">
        <w:rPr>
          <w:rFonts w:eastAsia="SimSun"/>
          <w:b/>
          <w:kern w:val="2"/>
          <w:szCs w:val="24"/>
          <w:lang w:val="en-US" w:eastAsia="zh-CN"/>
        </w:rPr>
        <w:t>soft satellite switch with re-sync</w:t>
      </w:r>
      <w:bookmarkEnd w:id="1"/>
      <w:bookmarkEnd w:id="2"/>
    </w:p>
    <w:p w14:paraId="36454FE3" w14:textId="77777777" w:rsidR="005F2BBB" w:rsidRPr="009E68A1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Cs w:val="24"/>
          <w:lang w:val="en-US" w:eastAsia="zh-CN"/>
        </w:rPr>
      </w:pPr>
      <w:r w:rsidRPr="009E68A1">
        <w:rPr>
          <w:rFonts w:eastAsia="SimSun"/>
          <w:b/>
          <w:kern w:val="2"/>
          <w:szCs w:val="24"/>
          <w:lang w:val="en-US" w:eastAsia="zh-CN"/>
        </w:rPr>
        <w:t>Document for:</w:t>
      </w:r>
      <w:r w:rsidRPr="009E68A1">
        <w:rPr>
          <w:rFonts w:eastAsia="SimSun"/>
          <w:b/>
          <w:kern w:val="2"/>
          <w:szCs w:val="24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5F96D80D" w14:textId="11CCD53A" w:rsidR="00573755" w:rsidRDefault="007D1484" w:rsidP="0048018A">
      <w:pPr>
        <w:jc w:val="both"/>
        <w:rPr>
          <w:rFonts w:eastAsia="Malgun Gothic"/>
          <w:sz w:val="20"/>
          <w:lang w:val="en-US" w:eastAsia="en-US"/>
        </w:rPr>
      </w:pPr>
      <w:r w:rsidRPr="007D1484">
        <w:rPr>
          <w:rFonts w:eastAsia="Malgun Gothic"/>
          <w:sz w:val="20"/>
          <w:lang w:val="en-US" w:eastAsia="en-US"/>
        </w:rPr>
        <w:t>In Rel-1</w:t>
      </w:r>
      <w:r w:rsidR="009F4166">
        <w:rPr>
          <w:rFonts w:eastAsia="Malgun Gothic"/>
          <w:sz w:val="20"/>
          <w:lang w:val="en-US" w:eastAsia="en-US"/>
        </w:rPr>
        <w:t>8</w:t>
      </w:r>
      <w:r w:rsidRPr="007D1484">
        <w:rPr>
          <w:rFonts w:eastAsia="Malgun Gothic"/>
          <w:sz w:val="20"/>
          <w:lang w:val="en-US" w:eastAsia="en-US"/>
        </w:rPr>
        <w:t xml:space="preserve"> </w:t>
      </w:r>
      <w:r w:rsidR="009F4166">
        <w:rPr>
          <w:rFonts w:eastAsia="Malgun Gothic"/>
          <w:sz w:val="20"/>
          <w:lang w:val="en-US" w:eastAsia="en-US"/>
        </w:rPr>
        <w:t xml:space="preserve">NR </w:t>
      </w:r>
      <w:r w:rsidRPr="007D1484">
        <w:rPr>
          <w:rFonts w:eastAsia="Malgun Gothic"/>
          <w:sz w:val="20"/>
          <w:lang w:val="en-US" w:eastAsia="en-US"/>
        </w:rPr>
        <w:t>NTN</w:t>
      </w:r>
      <w:r w:rsidR="009F4166">
        <w:rPr>
          <w:rFonts w:eastAsia="Malgun Gothic"/>
          <w:sz w:val="20"/>
          <w:lang w:val="en-US" w:eastAsia="en-US"/>
        </w:rPr>
        <w:t xml:space="preserve"> </w:t>
      </w:r>
      <w:proofErr w:type="spellStart"/>
      <w:r w:rsidR="009F4166">
        <w:rPr>
          <w:rFonts w:eastAsia="Malgun Gothic"/>
          <w:sz w:val="20"/>
          <w:lang w:val="en-US" w:eastAsia="en-US"/>
        </w:rPr>
        <w:t>Enh</w:t>
      </w:r>
      <w:proofErr w:type="spellEnd"/>
      <w:r w:rsidRPr="007D1484">
        <w:rPr>
          <w:rFonts w:eastAsia="Malgun Gothic"/>
          <w:sz w:val="20"/>
          <w:lang w:val="en-US" w:eastAsia="en-US"/>
        </w:rPr>
        <w:t xml:space="preserve">, RAN2 has studied on RAN2 aspects of </w:t>
      </w:r>
      <w:bookmarkStart w:id="3" w:name="OLE_LINK10"/>
      <w:r w:rsidR="009F4166" w:rsidRPr="009F4166">
        <w:rPr>
          <w:rFonts w:eastAsia="Malgun Gothic"/>
          <w:sz w:val="20"/>
          <w:lang w:val="en-US" w:eastAsia="en-US"/>
        </w:rPr>
        <w:t xml:space="preserve">soft satellite switching with re-synchronization to ensure non-colliding SSB with same PCI </w:t>
      </w:r>
      <w:bookmarkEnd w:id="3"/>
      <w:r>
        <w:rPr>
          <w:rFonts w:eastAsia="Malgun Gothic"/>
          <w:sz w:val="20"/>
          <w:lang w:val="en-US" w:eastAsia="en-US"/>
        </w:rPr>
        <w:t>and sent an LS to RAN1 and RAN4 as copied below</w:t>
      </w:r>
      <w:r w:rsidR="00573755">
        <w:rPr>
          <w:rFonts w:eastAsia="Malgun Gothic"/>
          <w:sz w:val="20"/>
          <w:lang w:val="en-US" w:eastAsia="en-US"/>
        </w:rPr>
        <w:t>:</w:t>
      </w:r>
    </w:p>
    <w:p w14:paraId="7E6847AF" w14:textId="7F674F84" w:rsid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57375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109B358" wp14:editId="72015F7B">
                <wp:simplePos x="0" y="0"/>
                <wp:positionH relativeFrom="margin">
                  <wp:align>right</wp:align>
                </wp:positionH>
                <wp:positionV relativeFrom="paragraph">
                  <wp:posOffset>180975</wp:posOffset>
                </wp:positionV>
                <wp:extent cx="5919470" cy="2108835"/>
                <wp:effectExtent l="0" t="0" r="24130" b="2476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9470" cy="21092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021F2" w14:textId="77777777" w:rsidR="009F4166" w:rsidRPr="009F4166" w:rsidRDefault="009F4166" w:rsidP="009F4166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</w:pPr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For soft satellite switching with re-synchronization, to ensure non-colliding SSB with same PCI at the UE side, RAN2 has discussed one possible solution to introduce a temporarily shifted SSB pattern during [t-</w:t>
                            </w:r>
                            <w:proofErr w:type="spellStart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ServiceStart</w:t>
                            </w:r>
                            <w:proofErr w:type="spellEnd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, t-Service]. To be specific, the target satellite transmits SSB during [t-</w:t>
                            </w:r>
                            <w:proofErr w:type="spellStart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ServiceStart</w:t>
                            </w:r>
                            <w:proofErr w:type="spellEnd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, t-Service] which is not overlapping with SSB from the source satellite. At t-Service, the new serving satellite SSB pattern (e.g., SSB offset) is restored to the same as the previous source satellite.</w:t>
                            </w:r>
                          </w:p>
                          <w:p w14:paraId="09233069" w14:textId="77777777" w:rsidR="009F4166" w:rsidRPr="009F4166" w:rsidRDefault="009F4166" w:rsidP="009F4166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</w:pPr>
                          </w:p>
                          <w:p w14:paraId="7EFDD329" w14:textId="583572B3" w:rsidR="00573755" w:rsidRPr="009F4166" w:rsidRDefault="009F4166" w:rsidP="009F4166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</w:pPr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RAN2 wonders whether the pre-acquired DL synchronization started between [t-</w:t>
                            </w:r>
                            <w:proofErr w:type="spellStart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ServiceStart</w:t>
                            </w:r>
                            <w:proofErr w:type="spellEnd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 xml:space="preserve">, t-Service] with target satellite can be assumed as maintained if the SSB pattern (e.g., SSB offset) is changed (determined by </w:t>
                            </w:r>
                            <w:proofErr w:type="spellStart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) at t-Service.</w:t>
                            </w:r>
                          </w:p>
                          <w:p w14:paraId="223A2912" w14:textId="77777777" w:rsidR="009F4166" w:rsidRPr="009F4166" w:rsidRDefault="009F4166" w:rsidP="009F4166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</w:pPr>
                          </w:p>
                          <w:p w14:paraId="236A5F94" w14:textId="4C083DF0" w:rsidR="009F4166" w:rsidRPr="009F4166" w:rsidRDefault="009F4166" w:rsidP="009F4166">
                            <w:pPr>
                              <w:rPr>
                                <w:rFonts w:eastAsia="DengXian"/>
                                <w:i/>
                                <w:iCs/>
                                <w:sz w:val="20"/>
                                <w:szCs w:val="16"/>
                                <w:lang w:val="en-US" w:eastAsia="zh-CN"/>
                              </w:rPr>
                            </w:pPr>
                            <w:r w:rsidRPr="009F4166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ACTION</w:t>
                            </w:r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: RAN2 kindly asks RAN4 and RAN1 whether the pre-acquired DL synchronization started between [t-</w:t>
                            </w:r>
                            <w:proofErr w:type="spellStart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ServiceStart</w:t>
                            </w:r>
                            <w:proofErr w:type="spellEnd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 xml:space="preserve">, t-Service] with target satellite can be assumed as maintained if the SSB pattern (e.g., SSB offset) is changed (determined by </w:t>
                            </w:r>
                            <w:proofErr w:type="spellStart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i/>
                                <w:iCs/>
                                <w:sz w:val="20"/>
                                <w:szCs w:val="16"/>
                                <w:lang w:eastAsia="zh-CN"/>
                              </w:rPr>
                              <w:t>) at t-Service.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B3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9pt;margin-top:14.25pt;width:466.1pt;height:166.05pt;z-index:2517012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">
                <v:textbox>
                  <w:txbxContent>
                    <w:p w14:paraId="7D0021F2" w14:textId="77777777" w:rsidR="009F4166" w:rsidRPr="009F4166" w:rsidRDefault="009F4166" w:rsidP="009F4166">
                      <w:pPr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</w:pPr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For soft satellite switching with re-synchronization, to ensure non-colliding SSB with same PCI at the UE side, RAN2 has discussed one possible solution to introduce a temporarily shifted SSB pattern during [t-</w:t>
                      </w:r>
                      <w:proofErr w:type="spellStart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ServiceStart</w:t>
                      </w:r>
                      <w:proofErr w:type="spellEnd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, t-Service]. To be specific, the target satellite transmits SSB during [t-</w:t>
                      </w:r>
                      <w:proofErr w:type="spellStart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ServiceStart</w:t>
                      </w:r>
                      <w:proofErr w:type="spellEnd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, t-Service] which is not overlapping with SSB from the source satellite. At t-Service, the new serving satellite SSB pattern (e.g., SSB offset) is restored to the same as the previous source satellite.</w:t>
                      </w:r>
                    </w:p>
                    <w:p w14:paraId="09233069" w14:textId="77777777" w:rsidR="009F4166" w:rsidRPr="009F4166" w:rsidRDefault="009F4166" w:rsidP="009F4166">
                      <w:pPr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</w:pPr>
                    </w:p>
                    <w:p w14:paraId="7EFDD329" w14:textId="583572B3" w:rsidR="00573755" w:rsidRPr="009F4166" w:rsidRDefault="009F4166" w:rsidP="009F4166">
                      <w:pPr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</w:pPr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RAN2 wonders whether the pre-acquired DL synchronization started between [t-</w:t>
                      </w:r>
                      <w:proofErr w:type="spellStart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ServiceStart</w:t>
                      </w:r>
                      <w:proofErr w:type="spellEnd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 xml:space="preserve">, t-Service] with target satellite can be assumed as maintained if the SSB pattern (e.g., SSB offset) is changed (determined by </w:t>
                      </w:r>
                      <w:proofErr w:type="spellStart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) at t-Service.</w:t>
                      </w:r>
                    </w:p>
                    <w:p w14:paraId="223A2912" w14:textId="77777777" w:rsidR="009F4166" w:rsidRPr="009F4166" w:rsidRDefault="009F4166" w:rsidP="009F4166">
                      <w:pPr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</w:pPr>
                    </w:p>
                    <w:p w14:paraId="236A5F94" w14:textId="4C083DF0" w:rsidR="009F4166" w:rsidRPr="009F4166" w:rsidRDefault="009F4166" w:rsidP="009F4166">
                      <w:pPr>
                        <w:rPr>
                          <w:rFonts w:eastAsia="DengXian"/>
                          <w:i/>
                          <w:iCs/>
                          <w:sz w:val="20"/>
                          <w:szCs w:val="16"/>
                          <w:lang w:val="en-US" w:eastAsia="zh-CN"/>
                        </w:rPr>
                      </w:pPr>
                      <w:r w:rsidRPr="009F4166">
                        <w:rPr>
                          <w:b/>
                          <w:bCs/>
                          <w:i/>
                          <w:iCs/>
                          <w:sz w:val="20"/>
                          <w:szCs w:val="16"/>
                          <w:lang w:eastAsia="zh-CN"/>
                        </w:rPr>
                        <w:t>ACTION</w:t>
                      </w:r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 xml:space="preserve">: </w:t>
                      </w:r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RAN2 kindly asks RAN4 and RAN1 whether the pre-acquired DL synchronization started between [t-</w:t>
                      </w:r>
                      <w:proofErr w:type="spellStart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ServiceStart</w:t>
                      </w:r>
                      <w:proofErr w:type="spellEnd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 xml:space="preserve">, t-Service] with target satellite can be assumed as maintained if the SSB pattern (e.g., SSB offset) is changed (determined by </w:t>
                      </w:r>
                      <w:proofErr w:type="spellStart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i/>
                          <w:iCs/>
                          <w:sz w:val="20"/>
                          <w:szCs w:val="16"/>
                          <w:lang w:eastAsia="zh-CN"/>
                        </w:rPr>
                        <w:t>) at t-Service.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0C0260" w14:textId="77777777" w:rsidR="007D1484" w:rsidRDefault="007D1484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</w:p>
    <w:p w14:paraId="7FE61B24" w14:textId="128098C9" w:rsidR="00573755" w:rsidRPr="00573755" w:rsidRDefault="00573755" w:rsidP="00573755">
      <w:pPr>
        <w:widowControl w:val="0"/>
        <w:spacing w:line="276" w:lineRule="auto"/>
        <w:contextualSpacing/>
        <w:jc w:val="both"/>
        <w:rPr>
          <w:sz w:val="16"/>
          <w:szCs w:val="16"/>
        </w:rPr>
      </w:pPr>
      <w:r w:rsidRPr="0084305F">
        <w:rPr>
          <w:rFonts w:eastAsiaTheme="minorEastAsia" w:hint="eastAsia"/>
          <w:bCs/>
          <w:sz w:val="20"/>
          <w:lang w:eastAsia="zh-CN"/>
        </w:rPr>
        <w:t>T</w:t>
      </w:r>
      <w:r w:rsidRPr="0084305F">
        <w:rPr>
          <w:rFonts w:eastAsiaTheme="minorEastAsia"/>
          <w:bCs/>
          <w:sz w:val="20"/>
          <w:lang w:eastAsia="zh-CN"/>
        </w:rPr>
        <w:t xml:space="preserve">his contribution aims to discuss </w:t>
      </w:r>
      <w:r w:rsidR="009F4166" w:rsidRPr="009F4166">
        <w:rPr>
          <w:rFonts w:eastAsiaTheme="minorEastAsia"/>
          <w:bCs/>
          <w:sz w:val="20"/>
          <w:lang w:eastAsia="zh-CN"/>
        </w:rPr>
        <w:t>soft satellite switching with re-synchronization to ensure non-colliding SSB with same PCI</w:t>
      </w:r>
      <w:r>
        <w:rPr>
          <w:rFonts w:eastAsiaTheme="minorEastAsia"/>
          <w:bCs/>
          <w:sz w:val="20"/>
          <w:lang w:eastAsia="zh-CN"/>
        </w:rPr>
        <w:t>.</w:t>
      </w:r>
    </w:p>
    <w:p w14:paraId="360DAE95" w14:textId="332BB7C7" w:rsidR="00EF081C" w:rsidRPr="006B2487" w:rsidRDefault="00EF081C" w:rsidP="0048018A">
      <w:pPr>
        <w:jc w:val="both"/>
        <w:rPr>
          <w:rFonts w:eastAsiaTheme="minorEastAsia"/>
          <w:bCs/>
          <w:sz w:val="20"/>
          <w:lang w:eastAsia="zh-CN"/>
        </w:rPr>
      </w:pPr>
    </w:p>
    <w:p w14:paraId="3F3E4E78" w14:textId="579E408F" w:rsidR="00DE54C0" w:rsidRPr="00DE54C0" w:rsidRDefault="00DE54C0" w:rsidP="00DE54C0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Pr="00DE54C0">
        <w:rPr>
          <w:rFonts w:ascii="Times New Roman" w:eastAsia="Batang" w:hAnsi="Times New Roman" w:cs="Times New Roman"/>
          <w:bCs w:val="0"/>
          <w:lang w:val="en-US" w:eastAsia="ko-KR"/>
        </w:rPr>
        <w:t xml:space="preserve">Discussion on </w:t>
      </w:r>
      <w:r w:rsidR="007D1484">
        <w:rPr>
          <w:rFonts w:ascii="Times New Roman" w:eastAsia="Batang" w:hAnsi="Times New Roman" w:cs="Times New Roman"/>
          <w:bCs w:val="0"/>
          <w:lang w:val="en-US" w:eastAsia="ko-KR"/>
        </w:rPr>
        <w:t>RAN2 LS</w:t>
      </w:r>
    </w:p>
    <w:bookmarkStart w:id="4" w:name="_Hlk161997460"/>
    <w:p w14:paraId="15B9F580" w14:textId="7FE214DB" w:rsidR="00AB5DFC" w:rsidRDefault="009F4166" w:rsidP="00AB5DFC">
      <w:pPr>
        <w:jc w:val="both"/>
        <w:rPr>
          <w:rFonts w:eastAsia="Malgun Gothic"/>
          <w:sz w:val="20"/>
          <w:lang w:val="en-US" w:eastAsia="en-US"/>
        </w:rPr>
      </w:pPr>
      <w:r w:rsidRPr="00AB5DFC">
        <w:rPr>
          <w:rFonts w:eastAsia="Malgun Gothic"/>
          <w:noProof/>
          <w:sz w:val="20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7B24F14" wp14:editId="592E4A2F">
                <wp:simplePos x="0" y="0"/>
                <wp:positionH relativeFrom="margin">
                  <wp:align>right</wp:align>
                </wp:positionH>
                <wp:positionV relativeFrom="paragraph">
                  <wp:posOffset>235305</wp:posOffset>
                </wp:positionV>
                <wp:extent cx="5925185" cy="2406015"/>
                <wp:effectExtent l="0" t="0" r="18415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2406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DEE1E" w14:textId="77777777" w:rsidR="000E15A0" w:rsidRPr="000E15A0" w:rsidRDefault="000E15A0" w:rsidP="009F4166">
                            <w:pPr>
                              <w:rPr>
                                <w:rFonts w:eastAsia="Malgun Gothic"/>
                                <w:b/>
                                <w:bCs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0E15A0">
                              <w:rPr>
                                <w:rFonts w:eastAsia="Malgun Gothic"/>
                                <w:b/>
                                <w:bCs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Question:</w:t>
                            </w:r>
                          </w:p>
                          <w:p w14:paraId="0865F498" w14:textId="610E6A39" w:rsidR="000E15A0" w:rsidRDefault="000E15A0" w:rsidP="009F4166">
                            <w:pPr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0E15A0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In RAN2#125bis meeting, RAN2 is considering adopting the </w:t>
                            </w:r>
                            <w:proofErr w:type="spellStart"/>
                            <w:r w:rsidRPr="000E15A0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gNB</w:t>
                            </w:r>
                            <w:proofErr w:type="spellEnd"/>
                            <w:r w:rsidRPr="000E15A0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 as the reference point of </w:t>
                            </w:r>
                            <w:proofErr w:type="spellStart"/>
                            <w:r w:rsidRPr="000E15A0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ssb-TimeOffset</w:t>
                            </w:r>
                            <w:proofErr w:type="spellEnd"/>
                            <w:r w:rsidRPr="000E15A0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. RAN2 would like to check with RAN4 and RAN1 whether this would be acceptable.</w:t>
                            </w:r>
                          </w:p>
                          <w:p w14:paraId="2645CE18" w14:textId="77777777" w:rsidR="000E15A0" w:rsidRDefault="000E15A0" w:rsidP="009F4166">
                            <w:pPr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</w:p>
                          <w:p w14:paraId="30BD3605" w14:textId="77777777" w:rsidR="000E15A0" w:rsidRPr="000E15A0" w:rsidRDefault="000E15A0" w:rsidP="009F4166">
                            <w:pPr>
                              <w:rPr>
                                <w:rFonts w:eastAsia="Malgun Gothic"/>
                                <w:b/>
                                <w:bCs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0E15A0">
                              <w:rPr>
                                <w:rFonts w:eastAsia="Malgun Gothic"/>
                                <w:b/>
                                <w:bCs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Reply to </w:t>
                            </w:r>
                            <w:proofErr w:type="gramStart"/>
                            <w:r w:rsidRPr="000E15A0">
                              <w:rPr>
                                <w:rFonts w:eastAsia="Malgun Gothic"/>
                                <w:b/>
                                <w:bCs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Question :</w:t>
                            </w:r>
                            <w:proofErr w:type="gramEnd"/>
                          </w:p>
                          <w:p w14:paraId="30D76FE9" w14:textId="66CC96E1" w:rsidR="009F4166" w:rsidRPr="009F4166" w:rsidRDefault="009F4166" w:rsidP="009F4166">
                            <w:pPr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If adopting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gNB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 as the reference point of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, then there is no common understanding in RAN1 on whether the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signalling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 of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 can help the UE reduce the amount of blind search for the SSB of the target satellite.</w:t>
                            </w:r>
                          </w:p>
                          <w:p w14:paraId="6E753726" w14:textId="55D065DE" w:rsidR="009F4166" w:rsidRPr="009F4166" w:rsidRDefault="009F4166" w:rsidP="009F416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Chars="0"/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This implies RAN1 has no common understanding on whether it is feasible to set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gNB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 as the reference point of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.</w:t>
                            </w:r>
                          </w:p>
                          <w:p w14:paraId="67470D52" w14:textId="77777777" w:rsidR="009F4166" w:rsidRDefault="009F4166" w:rsidP="009F4166">
                            <w:pPr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</w:p>
                          <w:p w14:paraId="45BFA5DB" w14:textId="426CE983" w:rsidR="009F4166" w:rsidRPr="009F4166" w:rsidRDefault="009F4166" w:rsidP="009F4166">
                            <w:pPr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</w:pPr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If adopting the UL time synchronization reference point as the reference point of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, then the amount of blind search for the SSB of the target satellite depends on the granularity of the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.</w:t>
                            </w:r>
                          </w:p>
                          <w:p w14:paraId="4C027FA6" w14:textId="644AA5B0" w:rsidR="00AB5DFC" w:rsidRPr="009F4166" w:rsidRDefault="009F4166" w:rsidP="009F416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Chars="0"/>
                              <w:rPr>
                                <w:lang w:val="en-US"/>
                              </w:rPr>
                            </w:pPr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 xml:space="preserve">This implies there is no technical issue from RAN1 perspective by setting UL time synchronization reference point as the reference point of </w:t>
                            </w:r>
                            <w:proofErr w:type="spellStart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ssb-TimeOffset</w:t>
                            </w:r>
                            <w:proofErr w:type="spellEnd"/>
                            <w:r w:rsidRPr="009F4166">
                              <w:rPr>
                                <w:rFonts w:eastAsia="Malgun Gothic"/>
                                <w:i/>
                                <w:iCs/>
                                <w:sz w:val="20"/>
                                <w:lang w:val="en-US" w:eastAsia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B24F1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15.35pt;margin-top:18.55pt;width:466.55pt;height:189.45pt;z-index:2517032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">
                <v:textbox>
                  <w:txbxContent>
                    <w:p w14:paraId="010DEE1E" w14:textId="77777777" w:rsidR="000E15A0" w:rsidRPr="000E15A0" w:rsidRDefault="000E15A0" w:rsidP="009F4166">
                      <w:pPr>
                        <w:rPr>
                          <w:rFonts w:eastAsia="Malgun Gothic"/>
                          <w:b/>
                          <w:bCs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0E15A0">
                        <w:rPr>
                          <w:rFonts w:eastAsia="Malgun Gothic"/>
                          <w:b/>
                          <w:bCs/>
                          <w:i/>
                          <w:iCs/>
                          <w:sz w:val="20"/>
                          <w:lang w:val="en-US" w:eastAsia="en-US"/>
                        </w:rPr>
                        <w:t>Question:</w:t>
                      </w:r>
                    </w:p>
                    <w:p w14:paraId="0865F498" w14:textId="610E6A39" w:rsidR="000E15A0" w:rsidRDefault="000E15A0" w:rsidP="009F4166">
                      <w:pPr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0E15A0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In RAN2#125bis meeting, RAN2 is considering adopting the gNB as the reference point of </w:t>
                      </w:r>
                      <w:proofErr w:type="spellStart"/>
                      <w:r w:rsidRPr="000E15A0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ssb-TimeOffset</w:t>
                      </w:r>
                      <w:proofErr w:type="spellEnd"/>
                      <w:r w:rsidRPr="000E15A0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. RAN2 would like to check with RAN4 and RAN1 whether this would be acceptable.</w:t>
                      </w:r>
                    </w:p>
                    <w:p w14:paraId="2645CE18" w14:textId="77777777" w:rsidR="000E15A0" w:rsidRDefault="000E15A0" w:rsidP="009F4166">
                      <w:pPr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</w:p>
                    <w:p w14:paraId="30BD3605" w14:textId="77777777" w:rsidR="000E15A0" w:rsidRPr="000E15A0" w:rsidRDefault="000E15A0" w:rsidP="009F4166">
                      <w:pPr>
                        <w:rPr>
                          <w:rFonts w:eastAsia="Malgun Gothic"/>
                          <w:b/>
                          <w:bCs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0E15A0">
                        <w:rPr>
                          <w:rFonts w:eastAsia="Malgun Gothic"/>
                          <w:b/>
                          <w:bCs/>
                          <w:i/>
                          <w:iCs/>
                          <w:sz w:val="20"/>
                          <w:lang w:val="en-US" w:eastAsia="en-US"/>
                        </w:rPr>
                        <w:t xml:space="preserve">Reply to </w:t>
                      </w:r>
                      <w:proofErr w:type="gramStart"/>
                      <w:r w:rsidRPr="000E15A0">
                        <w:rPr>
                          <w:rFonts w:eastAsia="Malgun Gothic"/>
                          <w:b/>
                          <w:bCs/>
                          <w:i/>
                          <w:iCs/>
                          <w:sz w:val="20"/>
                          <w:lang w:val="en-US" w:eastAsia="en-US"/>
                        </w:rPr>
                        <w:t>Question :</w:t>
                      </w:r>
                      <w:proofErr w:type="gramEnd"/>
                    </w:p>
                    <w:p w14:paraId="30D76FE9" w14:textId="66CC96E1" w:rsidR="009F4166" w:rsidRPr="009F4166" w:rsidRDefault="009F4166" w:rsidP="009F4166">
                      <w:pPr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If adopting gNB as the reference point of </w:t>
                      </w:r>
                      <w:proofErr w:type="spellStart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, then there is no common understanding in RAN1 on whether the </w:t>
                      </w:r>
                      <w:proofErr w:type="spellStart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signalling</w:t>
                      </w:r>
                      <w:proofErr w:type="spellEnd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 of </w:t>
                      </w:r>
                      <w:proofErr w:type="spellStart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 can help the UE reduce the amount of blind search for the SSB of the target satellite.</w:t>
                      </w:r>
                    </w:p>
                    <w:p w14:paraId="6E753726" w14:textId="55D065DE" w:rsidR="009F4166" w:rsidRPr="009F4166" w:rsidRDefault="009F4166" w:rsidP="009F416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Chars="0"/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This implies RAN1 has no common understanding on whether it is feasible to set gNB as the reference point of </w:t>
                      </w:r>
                      <w:proofErr w:type="spellStart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.</w:t>
                      </w:r>
                    </w:p>
                    <w:p w14:paraId="67470D52" w14:textId="77777777" w:rsidR="009F4166" w:rsidRDefault="009F4166" w:rsidP="009F4166">
                      <w:pPr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</w:p>
                    <w:p w14:paraId="45BFA5DB" w14:textId="426CE983" w:rsidR="009F4166" w:rsidRPr="009F4166" w:rsidRDefault="009F4166" w:rsidP="009F4166">
                      <w:pPr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</w:pPr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If adopting the UL time synchronization reference point as the reference point of </w:t>
                      </w:r>
                      <w:proofErr w:type="spellStart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, then the amount of blind search for the SSB of the target satellite depends on the granularity of the </w:t>
                      </w:r>
                      <w:proofErr w:type="spellStart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.</w:t>
                      </w:r>
                    </w:p>
                    <w:p w14:paraId="4C027FA6" w14:textId="644AA5B0" w:rsidR="00AB5DFC" w:rsidRPr="009F4166" w:rsidRDefault="009F4166" w:rsidP="009F416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Chars="0"/>
                        <w:rPr>
                          <w:lang w:val="en-US"/>
                        </w:rPr>
                      </w:pPr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 xml:space="preserve">This implies there is no technical issue from RAN1 perspective by setting UL time synchronization reference point as the reference point of </w:t>
                      </w:r>
                      <w:proofErr w:type="spellStart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ssb-TimeOffset</w:t>
                      </w:r>
                      <w:proofErr w:type="spellEnd"/>
                      <w:r w:rsidRPr="009F4166">
                        <w:rPr>
                          <w:rFonts w:eastAsia="Malgun Gothic"/>
                          <w:i/>
                          <w:iCs/>
                          <w:sz w:val="20"/>
                          <w:lang w:val="en-US" w:eastAsia="en-US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B5DFC" w:rsidRPr="00AB5DFC">
        <w:rPr>
          <w:rFonts w:eastAsia="Malgun Gothic"/>
          <w:sz w:val="20"/>
          <w:lang w:val="en-US" w:eastAsia="en-US"/>
        </w:rPr>
        <w:t>RAN1#11</w:t>
      </w:r>
      <w:r>
        <w:rPr>
          <w:rFonts w:eastAsia="Malgun Gothic"/>
          <w:sz w:val="20"/>
          <w:lang w:val="en-US" w:eastAsia="en-US"/>
        </w:rPr>
        <w:t>7</w:t>
      </w:r>
      <w:r w:rsidR="00AB5DFC" w:rsidRPr="00AB5DFC">
        <w:rPr>
          <w:rFonts w:eastAsia="Malgun Gothic"/>
          <w:sz w:val="20"/>
          <w:lang w:val="en-US" w:eastAsia="en-US"/>
        </w:rPr>
        <w:t xml:space="preserve"> made agreement as follows</w:t>
      </w:r>
      <w:r>
        <w:rPr>
          <w:rFonts w:eastAsia="Malgun Gothic"/>
          <w:sz w:val="20"/>
          <w:lang w:val="en-US" w:eastAsia="en-US"/>
        </w:rPr>
        <w:t xml:space="preserve"> and sent </w:t>
      </w:r>
      <w:proofErr w:type="gramStart"/>
      <w:r w:rsidR="000E15A0">
        <w:rPr>
          <w:rFonts w:eastAsia="Malgun Gothic"/>
          <w:sz w:val="20"/>
          <w:lang w:val="en-US" w:eastAsia="en-US"/>
        </w:rPr>
        <w:t>reply</w:t>
      </w:r>
      <w:proofErr w:type="gramEnd"/>
      <w:r w:rsidR="000E15A0">
        <w:rPr>
          <w:rFonts w:eastAsia="Malgun Gothic"/>
          <w:sz w:val="20"/>
          <w:lang w:val="en-US" w:eastAsia="en-US"/>
        </w:rPr>
        <w:t xml:space="preserve"> </w:t>
      </w:r>
      <w:r>
        <w:rPr>
          <w:rFonts w:eastAsia="Malgun Gothic"/>
          <w:sz w:val="20"/>
          <w:lang w:val="en-US" w:eastAsia="en-US"/>
        </w:rPr>
        <w:t>LS to RAN2 [2]</w:t>
      </w:r>
    </w:p>
    <w:p w14:paraId="40079C66" w14:textId="360D174D" w:rsidR="00AB5DFC" w:rsidRDefault="00AB5DFC" w:rsidP="00AB5DFC">
      <w:pPr>
        <w:jc w:val="both"/>
        <w:rPr>
          <w:rFonts w:eastAsia="Malgun Gothic"/>
          <w:sz w:val="20"/>
          <w:lang w:val="en-US" w:eastAsia="en-US"/>
        </w:rPr>
      </w:pPr>
    </w:p>
    <w:p w14:paraId="151C5BFA" w14:textId="4FAF5639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4215F167" w14:textId="174388F6" w:rsidR="009F4166" w:rsidRDefault="000E15A0" w:rsidP="00AB5DFC">
      <w:pPr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sz w:val="20"/>
          <w:lang w:val="en-US" w:eastAsia="en-US"/>
        </w:rPr>
        <w:t xml:space="preserve">RAN1#114 made agreement as follows and sent </w:t>
      </w:r>
      <w:proofErr w:type="gramStart"/>
      <w:r>
        <w:rPr>
          <w:rFonts w:eastAsia="Malgun Gothic"/>
          <w:sz w:val="20"/>
          <w:lang w:val="en-US" w:eastAsia="en-US"/>
        </w:rPr>
        <w:t>reply</w:t>
      </w:r>
      <w:proofErr w:type="gramEnd"/>
      <w:r>
        <w:rPr>
          <w:rFonts w:eastAsia="Malgun Gothic"/>
          <w:sz w:val="20"/>
          <w:lang w:val="en-US" w:eastAsia="en-US"/>
        </w:rPr>
        <w:t xml:space="preserve"> LS to RAN2 [3]</w:t>
      </w:r>
    </w:p>
    <w:p w14:paraId="0BD359BB" w14:textId="4510667B" w:rsidR="009F4166" w:rsidRDefault="000E15A0" w:rsidP="00AB5DFC">
      <w:pPr>
        <w:jc w:val="both"/>
        <w:rPr>
          <w:rFonts w:eastAsia="Malgun Gothic"/>
          <w:sz w:val="20"/>
          <w:lang w:val="en-US" w:eastAsia="en-US"/>
        </w:rPr>
      </w:pPr>
      <w:r w:rsidRPr="000E15A0">
        <w:rPr>
          <w:rFonts w:eastAsia="Malgun Gothic"/>
          <w:noProof/>
          <w:sz w:val="20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ADE81AA" wp14:editId="48DA388D">
                <wp:simplePos x="0" y="0"/>
                <wp:positionH relativeFrom="margin">
                  <wp:align>right</wp:align>
                </wp:positionH>
                <wp:positionV relativeFrom="paragraph">
                  <wp:posOffset>330200</wp:posOffset>
                </wp:positionV>
                <wp:extent cx="5923915" cy="2153920"/>
                <wp:effectExtent l="0" t="0" r="19685" b="1778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3915" cy="2154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FBD9E" w14:textId="40798611" w:rsidR="000E15A0" w:rsidRPr="000E15A0" w:rsidRDefault="000E15A0" w:rsidP="000E15A0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16"/>
                              </w:rPr>
                              <w:t>Question 2</w:t>
                            </w: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: If it is feasible to support soft satellite switching without PCI change?</w:t>
                            </w:r>
                          </w:p>
                          <w:p w14:paraId="3FC64D17" w14:textId="77777777" w:rsidR="000E15A0" w:rsidRDefault="000E15A0" w:rsidP="000E15A0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</w:p>
                          <w:p w14:paraId="5B23F8DC" w14:textId="358840B3" w:rsidR="000E15A0" w:rsidRPr="000E15A0" w:rsidRDefault="000E15A0" w:rsidP="000E15A0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16"/>
                              </w:rPr>
                              <w:t>Reply</w:t>
                            </w: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: Under the following conditions: </w:t>
                            </w:r>
                          </w:p>
                          <w:p w14:paraId="0E0EE7F7" w14:textId="0938D99B" w:rsidR="000E15A0" w:rsidRPr="000E15A0" w:rsidRDefault="000E15A0" w:rsidP="000E15A0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UE is not required to connect to two satellites simultaneously during soft satellite switching. </w:t>
                            </w:r>
                          </w:p>
                          <w:p w14:paraId="6CE5B29D" w14:textId="67745F41" w:rsidR="000E15A0" w:rsidRPr="000E15A0" w:rsidRDefault="000E15A0" w:rsidP="000E15A0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Interference avoidance/mitigation between two satellites may potentially be done by </w:t>
                            </w:r>
                            <w:proofErr w:type="spellStart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gNB</w:t>
                            </w:r>
                            <w:proofErr w:type="spellEnd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 implementation at least to ensure non-colliding SSB with same PCI at UE side. </w:t>
                            </w:r>
                          </w:p>
                          <w:p w14:paraId="4302209B" w14:textId="52A34149" w:rsidR="000E15A0" w:rsidRPr="000E15A0" w:rsidRDefault="000E15A0" w:rsidP="000E15A0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UE is provided with the information on new common TA, </w:t>
                            </w:r>
                            <w:proofErr w:type="spellStart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K_mac</w:t>
                            </w:r>
                            <w:proofErr w:type="spellEnd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, </w:t>
                            </w:r>
                            <w:proofErr w:type="gramStart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ephemeris</w:t>
                            </w:r>
                            <w:proofErr w:type="gramEnd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 and cell-specific K-offset are applied during resynchronization to new satellite.</w:t>
                            </w:r>
                          </w:p>
                          <w:p w14:paraId="43A99F9E" w14:textId="643936D5" w:rsidR="000E15A0" w:rsidRPr="000E15A0" w:rsidRDefault="000E15A0" w:rsidP="000E15A0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UE may be provided with the information if needed to detect the SSB of the new satellite for soft satellite switching.</w:t>
                            </w:r>
                          </w:p>
                          <w:p w14:paraId="5D5D4AE9" w14:textId="592C1852" w:rsidR="000E15A0" w:rsidRPr="000E15A0" w:rsidRDefault="000E15A0" w:rsidP="000E15A0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ind w:leftChars="0"/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The same UE </w:t>
                            </w:r>
                            <w:proofErr w:type="spellStart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behavior</w:t>
                            </w:r>
                            <w:proofErr w:type="spellEnd"/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 xml:space="preserve"> may be applied for soft satellite switching and hard satellite switching.</w:t>
                            </w:r>
                          </w:p>
                          <w:p w14:paraId="5F0FB6AB" w14:textId="77777777" w:rsidR="000E15A0" w:rsidRPr="000E15A0" w:rsidRDefault="000E15A0" w:rsidP="000E15A0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</w:p>
                          <w:p w14:paraId="7E8B9043" w14:textId="273F3FA6" w:rsidR="000E15A0" w:rsidRPr="000E15A0" w:rsidRDefault="000E15A0" w:rsidP="000E15A0">
                            <w:pPr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</w:pPr>
                            <w:r w:rsidRPr="000E15A0">
                              <w:rPr>
                                <w:i/>
                                <w:iCs/>
                                <w:sz w:val="20"/>
                                <w:szCs w:val="16"/>
                              </w:rPr>
                              <w:t>RAN1 concludes it is feasible for soft satellite switching without PCI change.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E81AA" id="_x0000_s1028" type="#_x0000_t202" style="position:absolute;left:0;text-align:left;margin-left:415.25pt;margin-top:26pt;width:466.45pt;height:169.6pt;z-index:2517053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">
                <v:textbox>
                  <w:txbxContent>
                    <w:p w14:paraId="109FBD9E" w14:textId="40798611" w:rsidR="000E15A0" w:rsidRPr="000E15A0" w:rsidRDefault="000E15A0" w:rsidP="000E15A0">
                      <w:pPr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b/>
                          <w:bCs/>
                          <w:i/>
                          <w:iCs/>
                          <w:sz w:val="20"/>
                          <w:szCs w:val="16"/>
                        </w:rPr>
                        <w:t>Question 2</w:t>
                      </w: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>: If it is feasible to support soft satellite switching without PCI change?</w:t>
                      </w:r>
                    </w:p>
                    <w:p w14:paraId="3FC64D17" w14:textId="77777777" w:rsidR="000E15A0" w:rsidRDefault="000E15A0" w:rsidP="000E15A0">
                      <w:pPr>
                        <w:rPr>
                          <w:i/>
                          <w:iCs/>
                          <w:sz w:val="20"/>
                          <w:szCs w:val="16"/>
                        </w:rPr>
                      </w:pPr>
                    </w:p>
                    <w:p w14:paraId="5B23F8DC" w14:textId="358840B3" w:rsidR="000E15A0" w:rsidRPr="000E15A0" w:rsidRDefault="000E15A0" w:rsidP="000E15A0">
                      <w:pPr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b/>
                          <w:bCs/>
                          <w:i/>
                          <w:iCs/>
                          <w:sz w:val="20"/>
                          <w:szCs w:val="16"/>
                        </w:rPr>
                        <w:t>Reply</w:t>
                      </w: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 xml:space="preserve">: Under the following conditions: </w:t>
                      </w:r>
                    </w:p>
                    <w:p w14:paraId="0E0EE7F7" w14:textId="0938D99B" w:rsidR="000E15A0" w:rsidRPr="000E15A0" w:rsidRDefault="000E15A0" w:rsidP="000E15A0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 xml:space="preserve">UE is not required to connect to two satellites simultaneously during soft satellite switching. </w:t>
                      </w:r>
                    </w:p>
                    <w:p w14:paraId="6CE5B29D" w14:textId="67745F41" w:rsidR="000E15A0" w:rsidRPr="000E15A0" w:rsidRDefault="000E15A0" w:rsidP="000E15A0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 xml:space="preserve">Interference avoidance/mitigation between two satellites may potentially be done by gNB implementation at least to ensure non-colliding SSB with same PCI at UE side. </w:t>
                      </w:r>
                    </w:p>
                    <w:p w14:paraId="4302209B" w14:textId="52A34149" w:rsidR="000E15A0" w:rsidRPr="000E15A0" w:rsidRDefault="000E15A0" w:rsidP="000E15A0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 xml:space="preserve">UE is provided with the information on new common TA, </w:t>
                      </w:r>
                      <w:proofErr w:type="spellStart"/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>K_mac</w:t>
                      </w:r>
                      <w:proofErr w:type="spellEnd"/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>, ephemeris and cell-specific K-offset are applied during resynchronization to new satellite.</w:t>
                      </w:r>
                    </w:p>
                    <w:p w14:paraId="43A99F9E" w14:textId="643936D5" w:rsidR="000E15A0" w:rsidRPr="000E15A0" w:rsidRDefault="000E15A0" w:rsidP="000E15A0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>UE may be provided with the information if needed to detect the SSB of the new satellite for soft satellite switching.</w:t>
                      </w:r>
                    </w:p>
                    <w:p w14:paraId="5D5D4AE9" w14:textId="592C1852" w:rsidR="000E15A0" w:rsidRPr="000E15A0" w:rsidRDefault="000E15A0" w:rsidP="000E15A0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ind w:leftChars="0"/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 xml:space="preserve">The same UE </w:t>
                      </w:r>
                      <w:proofErr w:type="spellStart"/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>behavior</w:t>
                      </w:r>
                      <w:proofErr w:type="spellEnd"/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 xml:space="preserve"> may be applied for soft satellite switching and hard satellite switching.</w:t>
                      </w:r>
                    </w:p>
                    <w:p w14:paraId="5F0FB6AB" w14:textId="77777777" w:rsidR="000E15A0" w:rsidRPr="000E15A0" w:rsidRDefault="000E15A0" w:rsidP="000E15A0">
                      <w:pPr>
                        <w:rPr>
                          <w:i/>
                          <w:iCs/>
                          <w:sz w:val="20"/>
                          <w:szCs w:val="16"/>
                        </w:rPr>
                      </w:pPr>
                    </w:p>
                    <w:p w14:paraId="7E8B9043" w14:textId="273F3FA6" w:rsidR="000E15A0" w:rsidRPr="000E15A0" w:rsidRDefault="000E15A0" w:rsidP="000E15A0">
                      <w:pPr>
                        <w:rPr>
                          <w:i/>
                          <w:iCs/>
                          <w:sz w:val="20"/>
                          <w:szCs w:val="16"/>
                        </w:rPr>
                      </w:pPr>
                      <w:r w:rsidRPr="000E15A0">
                        <w:rPr>
                          <w:i/>
                          <w:iCs/>
                          <w:sz w:val="20"/>
                          <w:szCs w:val="16"/>
                        </w:rPr>
                        <w:t>RAN1 concludes it is feasible for soft satellite switching without PCI change.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3A415C" w14:textId="3ABF7C1B" w:rsidR="009F4166" w:rsidRDefault="009F4166" w:rsidP="00AB5DFC">
      <w:pPr>
        <w:jc w:val="both"/>
        <w:rPr>
          <w:rFonts w:eastAsia="Malgun Gothic"/>
          <w:sz w:val="20"/>
          <w:lang w:val="en-US" w:eastAsia="en-US"/>
        </w:rPr>
      </w:pPr>
    </w:p>
    <w:p w14:paraId="3A18C635" w14:textId="77777777" w:rsidR="00194BCA" w:rsidRDefault="00194BCA" w:rsidP="00AB5DFC">
      <w:pPr>
        <w:jc w:val="both"/>
        <w:rPr>
          <w:rFonts w:eastAsia="Malgun Gothic"/>
          <w:sz w:val="20"/>
          <w:lang w:val="en-US" w:eastAsia="en-US"/>
        </w:rPr>
      </w:pPr>
      <w:r w:rsidRPr="00194BCA">
        <w:rPr>
          <w:rFonts w:eastAsia="Malgun Gothic"/>
          <w:sz w:val="20"/>
          <w:lang w:val="en-US" w:eastAsia="en-US"/>
        </w:rPr>
        <w:t>For mobility enhancement in Rel-18 NR NTN, in quasi-earth fixed cell case, RAN2 has discussed unchanged PCI scenario, including hard satellite switching (non-overlapping satellite coverage at switching time) and soft satellite switching (overlapping satellite coverage at switching time).</w:t>
      </w:r>
    </w:p>
    <w:p w14:paraId="25BE494B" w14:textId="77777777" w:rsidR="00194BCA" w:rsidRDefault="00194BCA" w:rsidP="00AB5DFC">
      <w:pPr>
        <w:jc w:val="both"/>
        <w:rPr>
          <w:rFonts w:eastAsia="Malgun Gothic"/>
          <w:sz w:val="20"/>
          <w:lang w:val="en-US" w:eastAsia="en-US"/>
        </w:rPr>
      </w:pPr>
    </w:p>
    <w:p w14:paraId="504C8D5F" w14:textId="390ABD13" w:rsidR="000E15A0" w:rsidRDefault="00965FA6" w:rsidP="00AB5DFC">
      <w:pPr>
        <w:jc w:val="both"/>
        <w:rPr>
          <w:rFonts w:eastAsia="Malgun Gothic"/>
          <w:sz w:val="20"/>
          <w:lang w:val="en-US" w:eastAsia="en-US"/>
        </w:rPr>
      </w:pPr>
      <w:r w:rsidRPr="00965FA6">
        <w:rPr>
          <w:rFonts w:eastAsia="Malgun Gothic"/>
          <w:sz w:val="20"/>
          <w:lang w:val="en-US" w:eastAsia="en-US"/>
        </w:rPr>
        <w:t>RAN2 discussed the SMTC issue for the soft satellite switch based on contribution</w:t>
      </w:r>
      <w:r>
        <w:rPr>
          <w:rFonts w:eastAsia="Malgun Gothic"/>
          <w:sz w:val="20"/>
          <w:lang w:val="en-US" w:eastAsia="en-US"/>
        </w:rPr>
        <w:t xml:space="preserve"> with no agreement. </w:t>
      </w:r>
      <w:r w:rsidR="00EE0296">
        <w:rPr>
          <w:rFonts w:eastAsia="Malgun Gothic"/>
          <w:sz w:val="20"/>
          <w:lang w:val="en-US" w:eastAsia="en-US"/>
        </w:rPr>
        <w:t xml:space="preserve">RAN1 LS provided feedback that one condition for soft satellite switching without PCI change is “non-colliding SSB with same PCI at UE side”. The SSB transmission pattern of source satellite and target satellite should be different to ensure </w:t>
      </w:r>
      <w:bookmarkStart w:id="5" w:name="OLE_LINK30"/>
      <w:r w:rsidR="00EE0296">
        <w:rPr>
          <w:rFonts w:eastAsia="Malgun Gothic"/>
          <w:sz w:val="20"/>
          <w:lang w:val="en-US" w:eastAsia="en-US"/>
        </w:rPr>
        <w:t xml:space="preserve">SSB timing difference </w:t>
      </w:r>
      <w:bookmarkEnd w:id="5"/>
      <w:r w:rsidR="00EE0296">
        <w:rPr>
          <w:rFonts w:eastAsia="Malgun Gothic"/>
          <w:sz w:val="20"/>
          <w:lang w:val="en-US" w:eastAsia="en-US"/>
        </w:rPr>
        <w:t xml:space="preserve">with adequate configuration of the parameter “ssb-TimeOffset-r18”. </w:t>
      </w:r>
      <w:r>
        <w:rPr>
          <w:rFonts w:eastAsia="Malgun Gothic"/>
          <w:sz w:val="20"/>
          <w:lang w:val="en-US" w:eastAsia="en-US"/>
        </w:rPr>
        <w:t xml:space="preserve">A summary of </w:t>
      </w:r>
      <w:r w:rsidR="00EE0296">
        <w:rPr>
          <w:rFonts w:eastAsia="Malgun Gothic"/>
          <w:sz w:val="20"/>
          <w:lang w:val="en-US" w:eastAsia="en-US"/>
        </w:rPr>
        <w:t xml:space="preserve">RAN2 </w:t>
      </w:r>
      <w:r>
        <w:rPr>
          <w:rFonts w:eastAsia="Malgun Gothic"/>
          <w:sz w:val="20"/>
          <w:lang w:val="en-US" w:eastAsia="en-US"/>
        </w:rPr>
        <w:t xml:space="preserve">discussions </w:t>
      </w:r>
      <w:r w:rsidR="00EE0296">
        <w:rPr>
          <w:rFonts w:eastAsia="Malgun Gothic"/>
          <w:sz w:val="20"/>
          <w:lang w:val="en-US" w:eastAsia="en-US"/>
        </w:rPr>
        <w:t xml:space="preserve">on three options outlined below and </w:t>
      </w:r>
      <w:r w:rsidR="00EE0296" w:rsidRPr="00EE0296">
        <w:rPr>
          <w:rFonts w:eastAsia="Malgun Gothic"/>
          <w:sz w:val="20"/>
          <w:lang w:val="en-US" w:eastAsia="en-US"/>
        </w:rPr>
        <w:t>illustrated in Figure 1</w:t>
      </w:r>
      <w:r w:rsidR="00EE0296">
        <w:rPr>
          <w:rFonts w:eastAsia="Malgun Gothic"/>
          <w:sz w:val="20"/>
          <w:lang w:val="en-US" w:eastAsia="en-US"/>
        </w:rPr>
        <w:t xml:space="preserve"> </w:t>
      </w:r>
      <w:r>
        <w:rPr>
          <w:rFonts w:eastAsia="Malgun Gothic"/>
          <w:sz w:val="20"/>
          <w:lang w:val="en-US" w:eastAsia="en-US"/>
        </w:rPr>
        <w:t xml:space="preserve">was </w:t>
      </w:r>
      <w:r w:rsidR="00EE0296">
        <w:rPr>
          <w:rFonts w:eastAsia="Malgun Gothic"/>
          <w:sz w:val="20"/>
          <w:lang w:val="en-US" w:eastAsia="en-US"/>
        </w:rPr>
        <w:t>discussed</w:t>
      </w:r>
      <w:r>
        <w:rPr>
          <w:rFonts w:eastAsia="Malgun Gothic"/>
          <w:sz w:val="20"/>
          <w:lang w:val="en-US" w:eastAsia="en-US"/>
        </w:rPr>
        <w:t xml:space="preserve"> in [4]</w:t>
      </w:r>
      <w:r w:rsidR="00EE0296">
        <w:rPr>
          <w:rFonts w:eastAsia="Malgun Gothic"/>
          <w:sz w:val="20"/>
          <w:lang w:val="en-US" w:eastAsia="en-US"/>
        </w:rPr>
        <w:t>:</w:t>
      </w:r>
    </w:p>
    <w:p w14:paraId="2B43BF9C" w14:textId="51CACFB3" w:rsidR="00965FA6" w:rsidRPr="00965FA6" w:rsidRDefault="00B21866" w:rsidP="00965FA6">
      <w:pPr>
        <w:pStyle w:val="ListParagraph"/>
        <w:numPr>
          <w:ilvl w:val="0"/>
          <w:numId w:val="27"/>
        </w:numPr>
        <w:ind w:leftChars="0"/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b/>
          <w:bCs/>
          <w:sz w:val="20"/>
          <w:lang w:val="en-US" w:eastAsia="en-US"/>
        </w:rPr>
        <w:t xml:space="preserve">Option 1: </w:t>
      </w:r>
      <w:bookmarkStart w:id="6" w:name="OLE_LINK11"/>
      <w:r w:rsidR="00965FA6" w:rsidRPr="00965FA6">
        <w:rPr>
          <w:rFonts w:eastAsia="Malgun Gothic"/>
          <w:b/>
          <w:bCs/>
          <w:sz w:val="20"/>
          <w:lang w:val="en-US" w:eastAsia="en-US"/>
        </w:rPr>
        <w:t>Shifted cell timing</w:t>
      </w:r>
      <w:bookmarkEnd w:id="6"/>
      <w:r w:rsidR="00965FA6" w:rsidRPr="00965FA6">
        <w:rPr>
          <w:rFonts w:eastAsia="Malgun Gothic"/>
          <w:sz w:val="20"/>
          <w:lang w:val="en-US" w:eastAsia="en-US"/>
        </w:rPr>
        <w:t>: the SSB transmission is on the same SFN/subframes for source and target satellite, but there is a timing difference (</w:t>
      </w:r>
      <w:proofErr w:type="gramStart"/>
      <w:r w:rsidR="00965FA6" w:rsidRPr="00965FA6">
        <w:rPr>
          <w:rFonts w:eastAsia="Malgun Gothic"/>
          <w:sz w:val="20"/>
          <w:lang w:val="en-US" w:eastAsia="en-US"/>
        </w:rPr>
        <w:t>i.e.</w:t>
      </w:r>
      <w:proofErr w:type="gramEnd"/>
      <w:r w:rsidR="00965FA6" w:rsidRPr="00965FA6">
        <w:rPr>
          <w:rFonts w:eastAsia="Malgun Gothic"/>
          <w:sz w:val="20"/>
          <w:lang w:val="en-US" w:eastAsia="en-US"/>
        </w:rPr>
        <w:t xml:space="preserve"> SFTD) between source and target satellite.</w:t>
      </w:r>
    </w:p>
    <w:p w14:paraId="611A7AF8" w14:textId="2F87B443" w:rsidR="00965FA6" w:rsidRPr="00965FA6" w:rsidRDefault="00B21866" w:rsidP="00965FA6">
      <w:pPr>
        <w:pStyle w:val="ListParagraph"/>
        <w:numPr>
          <w:ilvl w:val="0"/>
          <w:numId w:val="27"/>
        </w:numPr>
        <w:ind w:leftChars="0"/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b/>
          <w:bCs/>
          <w:sz w:val="20"/>
          <w:lang w:val="en-US" w:eastAsia="en-US"/>
        </w:rPr>
        <w:t xml:space="preserve">Option 2: </w:t>
      </w:r>
      <w:r w:rsidR="00965FA6" w:rsidRPr="00965FA6">
        <w:rPr>
          <w:rFonts w:eastAsia="Malgun Gothic"/>
          <w:b/>
          <w:bCs/>
          <w:sz w:val="20"/>
          <w:lang w:val="en-US" w:eastAsia="en-US"/>
        </w:rPr>
        <w:t>Shifted SSB pattern</w:t>
      </w:r>
      <w:r w:rsidR="00965FA6" w:rsidRPr="00965FA6">
        <w:rPr>
          <w:rFonts w:eastAsia="Malgun Gothic"/>
          <w:sz w:val="20"/>
          <w:lang w:val="en-US" w:eastAsia="en-US"/>
        </w:rPr>
        <w:t>: the SSB transmission is on the different SFN/subframes for source and target satellite.</w:t>
      </w:r>
    </w:p>
    <w:p w14:paraId="5CA46493" w14:textId="36CFC861" w:rsidR="00965FA6" w:rsidRPr="00965FA6" w:rsidRDefault="00B21866" w:rsidP="00965FA6">
      <w:pPr>
        <w:pStyle w:val="ListParagraph"/>
        <w:numPr>
          <w:ilvl w:val="0"/>
          <w:numId w:val="27"/>
        </w:numPr>
        <w:ind w:leftChars="0"/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b/>
          <w:bCs/>
          <w:sz w:val="20"/>
          <w:lang w:val="en-US" w:eastAsia="en-US"/>
        </w:rPr>
        <w:t xml:space="preserve">Option 3: </w:t>
      </w:r>
      <w:r w:rsidR="00965FA6" w:rsidRPr="00965FA6">
        <w:rPr>
          <w:rFonts w:eastAsia="Malgun Gothic"/>
          <w:b/>
          <w:bCs/>
          <w:sz w:val="20"/>
          <w:lang w:val="en-US" w:eastAsia="en-US"/>
        </w:rPr>
        <w:t>Temporarily shifted SSB pattern</w:t>
      </w:r>
      <w:r w:rsidR="00965FA6" w:rsidRPr="00965FA6">
        <w:rPr>
          <w:rFonts w:eastAsia="Malgun Gothic"/>
          <w:sz w:val="20"/>
          <w:lang w:val="en-US" w:eastAsia="en-US"/>
        </w:rPr>
        <w:t>: the target satellite uses different SSB transmission pattern with source satellite during [t-Start, t-Service], and then change back to the source satellite SSB pattern after t-Service.</w:t>
      </w:r>
    </w:p>
    <w:p w14:paraId="66679776" w14:textId="77777777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0998D8E9" w14:textId="77777777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52C88C58" w14:textId="3B71E067" w:rsidR="000E15A0" w:rsidRDefault="00B21866" w:rsidP="00AB5DFC">
      <w:pPr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sz w:val="20"/>
          <w:lang w:val="en-US" w:eastAsia="en-US"/>
        </w:rPr>
        <w:t>We further discussed the three options below:</w:t>
      </w:r>
    </w:p>
    <w:p w14:paraId="23E9B936" w14:textId="6614DD45" w:rsidR="00B21866" w:rsidRPr="00B21866" w:rsidRDefault="00B21866" w:rsidP="00B21866">
      <w:pPr>
        <w:pStyle w:val="ListParagraph"/>
        <w:numPr>
          <w:ilvl w:val="0"/>
          <w:numId w:val="29"/>
        </w:numPr>
        <w:ind w:leftChars="0" w:left="720"/>
        <w:jc w:val="both"/>
        <w:rPr>
          <w:rFonts w:eastAsia="Malgun Gothic"/>
          <w:sz w:val="20"/>
          <w:lang w:val="en-US" w:eastAsia="en-US"/>
        </w:rPr>
      </w:pPr>
      <w:r w:rsidRPr="00B21866">
        <w:rPr>
          <w:rFonts w:eastAsia="Malgun Gothic"/>
          <w:sz w:val="20"/>
          <w:u w:val="single"/>
          <w:lang w:val="en-US" w:eastAsia="en-US"/>
        </w:rPr>
        <w:t>Option 3 "Temporarily shifted pattern"</w:t>
      </w:r>
      <w:r w:rsidRPr="00B21866">
        <w:rPr>
          <w:rFonts w:eastAsia="Malgun Gothic"/>
          <w:sz w:val="20"/>
          <w:lang w:val="en-US" w:eastAsia="en-US"/>
        </w:rPr>
        <w:t xml:space="preserve"> during pre-sync [t-</w:t>
      </w:r>
      <w:proofErr w:type="spellStart"/>
      <w:r w:rsidRPr="00B21866">
        <w:rPr>
          <w:rFonts w:eastAsia="Malgun Gothic"/>
          <w:sz w:val="20"/>
          <w:lang w:val="en-US" w:eastAsia="en-US"/>
        </w:rPr>
        <w:t>ServiceStart</w:t>
      </w:r>
      <w:proofErr w:type="spellEnd"/>
      <w:r w:rsidRPr="00B21866">
        <w:rPr>
          <w:rFonts w:eastAsia="Malgun Gothic"/>
          <w:sz w:val="20"/>
          <w:lang w:val="en-US" w:eastAsia="en-US"/>
        </w:rPr>
        <w:t xml:space="preserve">, </w:t>
      </w:r>
      <w:proofErr w:type="spellStart"/>
      <w:r w:rsidRPr="00B21866">
        <w:rPr>
          <w:rFonts w:eastAsia="Malgun Gothic"/>
          <w:sz w:val="20"/>
          <w:lang w:val="en-US" w:eastAsia="en-US"/>
        </w:rPr>
        <w:t>t_service</w:t>
      </w:r>
      <w:proofErr w:type="spellEnd"/>
      <w:r w:rsidRPr="00B21866">
        <w:rPr>
          <w:rFonts w:eastAsia="Malgun Gothic"/>
          <w:sz w:val="20"/>
          <w:lang w:val="en-US" w:eastAsia="en-US"/>
        </w:rPr>
        <w:t xml:space="preserve">] is not preferred. The UE uses SSB of target satellite during pre-sync and then </w:t>
      </w:r>
      <w:proofErr w:type="gramStart"/>
      <w:r w:rsidRPr="00B21866">
        <w:rPr>
          <w:rFonts w:eastAsia="Malgun Gothic"/>
          <w:sz w:val="20"/>
          <w:lang w:val="en-US" w:eastAsia="en-US"/>
        </w:rPr>
        <w:t>has to</w:t>
      </w:r>
      <w:proofErr w:type="gramEnd"/>
      <w:r w:rsidRPr="00B21866">
        <w:rPr>
          <w:rFonts w:eastAsia="Malgun Gothic"/>
          <w:sz w:val="20"/>
          <w:lang w:val="en-US" w:eastAsia="en-US"/>
        </w:rPr>
        <w:t xml:space="preserve"> change timing back to SSB or source satellite after t-service to maintain sync. </w:t>
      </w:r>
      <w:r w:rsidR="0037563A">
        <w:rPr>
          <w:rFonts w:eastAsia="Malgun Gothic"/>
          <w:sz w:val="20"/>
          <w:lang w:val="en-US" w:eastAsia="en-US"/>
        </w:rPr>
        <w:t xml:space="preserve">This is a fundamental change in UE </w:t>
      </w:r>
      <w:proofErr w:type="spellStart"/>
      <w:r w:rsidR="0037563A">
        <w:rPr>
          <w:rFonts w:eastAsia="Malgun Gothic"/>
          <w:sz w:val="20"/>
          <w:lang w:val="en-US" w:eastAsia="en-US"/>
        </w:rPr>
        <w:t>behaviour</w:t>
      </w:r>
      <w:proofErr w:type="spellEnd"/>
      <w:r w:rsidR="0037563A">
        <w:rPr>
          <w:rFonts w:eastAsia="Malgun Gothic"/>
          <w:sz w:val="20"/>
          <w:lang w:val="en-US" w:eastAsia="en-US"/>
        </w:rPr>
        <w:t xml:space="preserve"> and may not be workable</w:t>
      </w:r>
      <w:r w:rsidRPr="00B21866">
        <w:rPr>
          <w:rFonts w:eastAsia="Malgun Gothic"/>
          <w:sz w:val="20"/>
          <w:lang w:val="en-US" w:eastAsia="en-US"/>
        </w:rPr>
        <w:t>.</w:t>
      </w:r>
    </w:p>
    <w:p w14:paraId="502A42B2" w14:textId="00776F3A" w:rsidR="00B21866" w:rsidRPr="00B21866" w:rsidRDefault="00B21866" w:rsidP="00B21866">
      <w:pPr>
        <w:pStyle w:val="ListParagraph"/>
        <w:numPr>
          <w:ilvl w:val="0"/>
          <w:numId w:val="29"/>
        </w:numPr>
        <w:ind w:leftChars="0" w:left="720"/>
        <w:jc w:val="both"/>
        <w:rPr>
          <w:rFonts w:eastAsia="Malgun Gothic"/>
          <w:sz w:val="20"/>
          <w:lang w:val="en-US" w:eastAsia="en-US"/>
        </w:rPr>
      </w:pPr>
      <w:r w:rsidRPr="00B21866">
        <w:rPr>
          <w:rFonts w:eastAsia="Malgun Gothic"/>
          <w:sz w:val="20"/>
          <w:lang w:val="en-US" w:eastAsia="en-US"/>
        </w:rPr>
        <w:t xml:space="preserve">Option 1 "Shifted cell pattern" and Option </w:t>
      </w:r>
      <w:proofErr w:type="gramStart"/>
      <w:r w:rsidRPr="00B21866">
        <w:rPr>
          <w:rFonts w:eastAsia="Malgun Gothic"/>
          <w:sz w:val="20"/>
          <w:lang w:val="en-US" w:eastAsia="en-US"/>
        </w:rPr>
        <w:t>2  "</w:t>
      </w:r>
      <w:proofErr w:type="gramEnd"/>
      <w:r w:rsidRPr="00B21866">
        <w:rPr>
          <w:rFonts w:eastAsia="Malgun Gothic"/>
          <w:sz w:val="20"/>
          <w:lang w:val="en-US" w:eastAsia="en-US"/>
        </w:rPr>
        <w:t xml:space="preserve">Shifted SSB pattern" could be further discussed in RAN2. </w:t>
      </w:r>
    </w:p>
    <w:p w14:paraId="3BFF1BBB" w14:textId="77777777" w:rsidR="00B21866" w:rsidRPr="00B21866" w:rsidRDefault="00B21866" w:rsidP="00B21866">
      <w:pPr>
        <w:pStyle w:val="ListParagraph"/>
        <w:numPr>
          <w:ilvl w:val="0"/>
          <w:numId w:val="28"/>
        </w:numPr>
        <w:ind w:leftChars="0"/>
        <w:jc w:val="both"/>
        <w:rPr>
          <w:rFonts w:eastAsia="Malgun Gothic"/>
          <w:sz w:val="20"/>
          <w:lang w:val="en-US" w:eastAsia="en-US"/>
        </w:rPr>
      </w:pPr>
      <w:r w:rsidRPr="00B21866">
        <w:rPr>
          <w:rFonts w:eastAsia="Malgun Gothic"/>
          <w:sz w:val="20"/>
          <w:u w:val="single"/>
          <w:lang w:val="en-US" w:eastAsia="en-US"/>
        </w:rPr>
        <w:t>Option 1 "Shifted cell timing"</w:t>
      </w:r>
      <w:r w:rsidRPr="00B21866">
        <w:rPr>
          <w:rFonts w:eastAsia="Malgun Gothic"/>
          <w:sz w:val="20"/>
          <w:lang w:val="en-US" w:eastAsia="en-US"/>
        </w:rPr>
        <w:t xml:space="preserve"> is preferred from UE perspective at PHY level. This avoids RRC re-configuration for CCS or USS as the same frame timing can be assumed with same SFN and subframe number following soft satellite switch in unchanged PCI after t-Service. </w:t>
      </w:r>
    </w:p>
    <w:p w14:paraId="7D748DDE" w14:textId="00F2A378" w:rsidR="00BF7C1A" w:rsidRPr="00B21866" w:rsidRDefault="00B21866" w:rsidP="00B21866">
      <w:pPr>
        <w:pStyle w:val="ListParagraph"/>
        <w:numPr>
          <w:ilvl w:val="0"/>
          <w:numId w:val="28"/>
        </w:numPr>
        <w:ind w:leftChars="0"/>
        <w:jc w:val="both"/>
        <w:rPr>
          <w:rFonts w:eastAsia="Malgun Gothic"/>
          <w:sz w:val="20"/>
          <w:lang w:val="en-US" w:eastAsia="en-US"/>
        </w:rPr>
      </w:pPr>
      <w:r w:rsidRPr="00B21866">
        <w:rPr>
          <w:rFonts w:eastAsia="Malgun Gothic"/>
          <w:sz w:val="20"/>
          <w:u w:val="single"/>
          <w:lang w:val="en-US" w:eastAsia="en-US"/>
        </w:rPr>
        <w:t>Option 2 "Shifted SSB pattern"</w:t>
      </w:r>
      <w:r w:rsidRPr="00B21866">
        <w:rPr>
          <w:rFonts w:eastAsia="Malgun Gothic"/>
          <w:sz w:val="20"/>
          <w:lang w:val="en-US" w:eastAsia="en-US"/>
        </w:rPr>
        <w:t xml:space="preserve"> changes the frame timing after t-Service, which would require RRC reconfiguration with more complexity for device.</w:t>
      </w:r>
    </w:p>
    <w:p w14:paraId="1828CBF3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516F2733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13F95659" w14:textId="77777777" w:rsidR="00B21866" w:rsidRDefault="00B21866" w:rsidP="00B21866">
      <w:pPr>
        <w:jc w:val="both"/>
        <w:rPr>
          <w:rFonts w:eastAsia="Malgun Gothic"/>
          <w:sz w:val="20"/>
          <w:lang w:val="en-US" w:eastAsia="en-US"/>
        </w:rPr>
      </w:pPr>
      <w:r>
        <w:rPr>
          <w:rFonts w:eastAsia="Malgun Gothic"/>
          <w:sz w:val="20"/>
          <w:lang w:val="en-US" w:eastAsia="en-US"/>
        </w:rPr>
        <w:t>Based on the above, we make the following proposal:</w:t>
      </w:r>
    </w:p>
    <w:p w14:paraId="5AFB5713" w14:textId="77777777" w:rsidR="00B21866" w:rsidRDefault="00B21866" w:rsidP="00B21866">
      <w:pPr>
        <w:jc w:val="both"/>
        <w:rPr>
          <w:rFonts w:eastAsia="Malgun Gothic"/>
          <w:sz w:val="20"/>
          <w:lang w:val="en-US" w:eastAsia="en-US"/>
        </w:rPr>
      </w:pPr>
    </w:p>
    <w:p w14:paraId="4252D2AB" w14:textId="77777777" w:rsidR="00B21866" w:rsidRDefault="00B21866" w:rsidP="00B21866">
      <w:pPr>
        <w:jc w:val="both"/>
        <w:rPr>
          <w:rFonts w:eastAsia="Malgun Gothic"/>
          <w:i/>
          <w:iCs/>
          <w:sz w:val="20"/>
          <w:lang w:val="en-US" w:eastAsia="en-US"/>
        </w:rPr>
      </w:pPr>
      <w:bookmarkStart w:id="7" w:name="OLE_LINK32"/>
      <w:r>
        <w:rPr>
          <w:rFonts w:eastAsia="Malgun Gothic"/>
          <w:b/>
          <w:bCs/>
          <w:i/>
          <w:iCs/>
          <w:sz w:val="20"/>
          <w:lang w:val="en-US" w:eastAsia="en-US"/>
        </w:rPr>
        <w:t>Proposal 1</w:t>
      </w:r>
      <w:r>
        <w:rPr>
          <w:rFonts w:eastAsia="Malgun Gothic"/>
          <w:i/>
          <w:iCs/>
          <w:sz w:val="20"/>
          <w:lang w:val="en-US" w:eastAsia="en-US"/>
        </w:rPr>
        <w:t>: Support Option 1: Shifted cell timing for source satellite and target satellite in soft satellite switch with re-sync with unchanged PCI.</w:t>
      </w:r>
    </w:p>
    <w:bookmarkEnd w:id="7"/>
    <w:p w14:paraId="146B572B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3B372E85" w14:textId="69F8AF5C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  <w:r w:rsidRPr="00BF7C1A">
        <w:rPr>
          <w:rFonts w:eastAsia="Malgun Gothic"/>
          <w:noProof/>
          <w:sz w:val="20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24EB2151" wp14:editId="3521A559">
                <wp:simplePos x="0" y="0"/>
                <wp:positionH relativeFrom="column">
                  <wp:posOffset>774065</wp:posOffset>
                </wp:positionH>
                <wp:positionV relativeFrom="paragraph">
                  <wp:posOffset>38735</wp:posOffset>
                </wp:positionV>
                <wp:extent cx="4942205" cy="3084830"/>
                <wp:effectExtent l="0" t="0" r="10795" b="203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2205" cy="308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8E796" w14:textId="658F4F1F" w:rsidR="00BF7C1A" w:rsidRDefault="00BF7C1A">
                            <w:r w:rsidRPr="00BF7C1A">
                              <w:rPr>
                                <w:noProof/>
                              </w:rPr>
                              <w:drawing>
                                <wp:inline distT="0" distB="0" distL="0" distR="0" wp14:anchorId="03A248DD" wp14:editId="355F35C3">
                                  <wp:extent cx="4750435" cy="3004185"/>
                                  <wp:effectExtent l="0" t="0" r="0" b="571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50435" cy="3004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B2151" id="_x0000_s1029" type="#_x0000_t202" style="position:absolute;left:0;text-align:left;margin-left:60.95pt;margin-top:3.05pt;width:389.15pt;height:242.9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">
                <v:textbox>
                  <w:txbxContent>
                    <w:p w14:paraId="1C08E796" w14:textId="658F4F1F" w:rsidR="00BF7C1A" w:rsidRDefault="00BF7C1A">
                      <w:r w:rsidRPr="00BF7C1A">
                        <w:drawing>
                          <wp:inline distT="0" distB="0" distL="0" distR="0" wp14:anchorId="03A248DD" wp14:editId="355F35C3">
                            <wp:extent cx="4750435" cy="3004185"/>
                            <wp:effectExtent l="0" t="0" r="0" b="571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50435" cy="3004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A190F9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74021868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39F8E659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37CEC5B3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4E487212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42D37389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4B435E18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57EAD0C4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527D6902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18555FA3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0176E1F9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2FFCBC9F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714C3B85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19563A57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4FE78D39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01D0F398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3AC76DE0" w14:textId="77777777" w:rsidR="00BF7C1A" w:rsidRDefault="00BF7C1A" w:rsidP="00AB5DFC">
      <w:pPr>
        <w:jc w:val="both"/>
        <w:rPr>
          <w:rFonts w:eastAsia="Malgun Gothic"/>
          <w:sz w:val="20"/>
          <w:lang w:val="en-US" w:eastAsia="en-US"/>
        </w:rPr>
      </w:pPr>
    </w:p>
    <w:p w14:paraId="54084506" w14:textId="77777777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0D93551B" w14:textId="77777777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497C7995" w14:textId="77777777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1032C4B3" w14:textId="77777777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43D60536" w14:textId="48229EFB" w:rsidR="000E15A0" w:rsidRDefault="00BF7C1A" w:rsidP="000102AC">
      <w:pPr>
        <w:jc w:val="center"/>
        <w:rPr>
          <w:rFonts w:eastAsia="Malgun Gothic"/>
          <w:sz w:val="20"/>
          <w:lang w:val="en-US" w:eastAsia="en-US"/>
        </w:rPr>
      </w:pPr>
      <w:r>
        <w:rPr>
          <w:rFonts w:eastAsia="Malgun Gothic"/>
          <w:sz w:val="20"/>
          <w:lang w:val="en-US" w:eastAsia="en-US"/>
        </w:rPr>
        <w:t xml:space="preserve">Figure 1: </w:t>
      </w:r>
      <w:r w:rsidR="000102AC" w:rsidRPr="000102AC">
        <w:rPr>
          <w:rFonts w:eastAsia="Malgun Gothic"/>
          <w:sz w:val="20"/>
          <w:lang w:val="en-US" w:eastAsia="en-US"/>
        </w:rPr>
        <w:t>SSB timing difference</w:t>
      </w:r>
      <w:r w:rsidR="000102AC">
        <w:rPr>
          <w:rFonts w:eastAsia="Malgun Gothic"/>
          <w:sz w:val="20"/>
          <w:lang w:val="en-US" w:eastAsia="en-US"/>
        </w:rPr>
        <w:t xml:space="preserve"> options for </w:t>
      </w:r>
      <w:r w:rsidR="000102AC" w:rsidRPr="000102AC">
        <w:rPr>
          <w:rFonts w:eastAsia="Malgun Gothic"/>
          <w:sz w:val="20"/>
          <w:lang w:val="en-US" w:eastAsia="en-US"/>
        </w:rPr>
        <w:t>soft satellite switch with re-sync</w:t>
      </w:r>
    </w:p>
    <w:p w14:paraId="0A71F441" w14:textId="77777777" w:rsidR="000E15A0" w:rsidRDefault="000E15A0" w:rsidP="00AB5DFC">
      <w:pPr>
        <w:jc w:val="both"/>
        <w:rPr>
          <w:rFonts w:eastAsia="Malgun Gothic"/>
          <w:sz w:val="20"/>
          <w:lang w:val="en-US" w:eastAsia="en-US"/>
        </w:rPr>
      </w:pPr>
    </w:p>
    <w:p w14:paraId="6C7A3E85" w14:textId="77777777" w:rsidR="007D1484" w:rsidRPr="00B21866" w:rsidRDefault="007D1484" w:rsidP="00BF0A73">
      <w:pPr>
        <w:pStyle w:val="NormalWeb"/>
        <w:spacing w:before="0" w:beforeAutospacing="0" w:after="0" w:afterAutospacing="0"/>
        <w:jc w:val="both"/>
        <w:rPr>
          <w:rFonts w:ascii="Times New Roman" w:eastAsia="Batang" w:hAnsi="Times New Roman" w:cs="Times New Roman"/>
          <w:bCs/>
          <w:i/>
          <w:iCs/>
          <w:sz w:val="20"/>
          <w:szCs w:val="20"/>
          <w:lang w:eastAsia="ko-KR"/>
        </w:rPr>
      </w:pPr>
    </w:p>
    <w:bookmarkEnd w:id="4"/>
    <w:p w14:paraId="20FA10AB" w14:textId="5A5F861B" w:rsidR="005F2BBB" w:rsidRPr="007F6704" w:rsidRDefault="00E357DF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Theme="minorEastAsia" w:eastAsiaTheme="minorEastAsia" w:hAnsiTheme="minorEastAsia"/>
          <w:b/>
          <w:sz w:val="22"/>
          <w:szCs w:val="22"/>
          <w:lang w:eastAsia="zh-CN"/>
        </w:rPr>
        <w:t>3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3203BABA" w:rsidR="00EF492B" w:rsidRDefault="00EF492B" w:rsidP="00EF492B">
      <w:pPr>
        <w:spacing w:after="120"/>
        <w:jc w:val="both"/>
        <w:rPr>
          <w:sz w:val="20"/>
        </w:rPr>
      </w:pPr>
      <w:r w:rsidRPr="00EE1AA0">
        <w:rPr>
          <w:sz w:val="20"/>
        </w:rPr>
        <w:t xml:space="preserve">In this contribution, </w:t>
      </w:r>
      <w:r w:rsidR="00AB268E" w:rsidRPr="00EE1AA0">
        <w:rPr>
          <w:sz w:val="20"/>
        </w:rPr>
        <w:t>t</w:t>
      </w:r>
      <w:r w:rsidRPr="00EE1AA0">
        <w:rPr>
          <w:sz w:val="20"/>
        </w:rPr>
        <w:t>he following proposal w</w:t>
      </w:r>
      <w:r w:rsidR="00AB5DFC">
        <w:rPr>
          <w:sz w:val="20"/>
        </w:rPr>
        <w:t>as</w:t>
      </w:r>
      <w:r w:rsidRPr="00EE1AA0">
        <w:rPr>
          <w:sz w:val="20"/>
        </w:rPr>
        <w:t xml:space="preserve"> made</w:t>
      </w:r>
      <w:r w:rsidR="00DD0339">
        <w:rPr>
          <w:sz w:val="20"/>
        </w:rPr>
        <w:t xml:space="preserve"> as follows:</w:t>
      </w:r>
    </w:p>
    <w:p w14:paraId="37818260" w14:textId="77777777" w:rsidR="00B21866" w:rsidRDefault="00B21866" w:rsidP="00B21866">
      <w:pPr>
        <w:jc w:val="both"/>
        <w:rPr>
          <w:rFonts w:eastAsia="Malgun Gothic"/>
          <w:i/>
          <w:iCs/>
          <w:sz w:val="20"/>
          <w:lang w:val="en-US" w:eastAsia="en-US"/>
        </w:rPr>
      </w:pPr>
      <w:r>
        <w:rPr>
          <w:rFonts w:eastAsia="Malgun Gothic"/>
          <w:b/>
          <w:bCs/>
          <w:i/>
          <w:iCs/>
          <w:sz w:val="20"/>
          <w:lang w:val="en-US" w:eastAsia="en-US"/>
        </w:rPr>
        <w:t>Proposal 1</w:t>
      </w:r>
      <w:r>
        <w:rPr>
          <w:rFonts w:eastAsia="Malgun Gothic"/>
          <w:i/>
          <w:iCs/>
          <w:sz w:val="20"/>
          <w:lang w:val="en-US" w:eastAsia="en-US"/>
        </w:rPr>
        <w:t>: Support Option 1: Shifted cell timing for source satellite and target satellite in soft satellite switch with re-sync with unchanged PCI.</w:t>
      </w:r>
    </w:p>
    <w:p w14:paraId="376082A9" w14:textId="77777777" w:rsidR="00E357DF" w:rsidRPr="00B21866" w:rsidRDefault="00E357DF" w:rsidP="00EF492B">
      <w:pPr>
        <w:spacing w:after="120"/>
        <w:jc w:val="both"/>
        <w:rPr>
          <w:sz w:val="20"/>
          <w:lang w:val="en-US"/>
        </w:rPr>
      </w:pPr>
    </w:p>
    <w:p w14:paraId="3E68B1A4" w14:textId="77777777" w:rsidR="00A12101" w:rsidRPr="003E1D81" w:rsidRDefault="00A12101" w:rsidP="003E1D81">
      <w:pPr>
        <w:rPr>
          <w:sz w:val="20"/>
          <w:lang w:eastAsia="x-none"/>
        </w:rPr>
      </w:pPr>
      <w:bookmarkStart w:id="8" w:name="_Ref124589665"/>
      <w:bookmarkStart w:id="9" w:name="_Ref71620620"/>
      <w:bookmarkStart w:id="10" w:name="_Ref124671424"/>
    </w:p>
    <w:p w14:paraId="51CC63C8" w14:textId="6AFAED85" w:rsidR="005F2BBB" w:rsidRPr="00DB5A44" w:rsidRDefault="00E357DF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r>
        <w:rPr>
          <w:rFonts w:asciiTheme="minorEastAsia" w:eastAsiaTheme="minorEastAsia" w:hAnsiTheme="minorEastAsia"/>
          <w:b/>
          <w:bCs/>
          <w:sz w:val="22"/>
          <w:szCs w:val="22"/>
          <w:lang w:eastAsia="zh-CN"/>
        </w:rPr>
        <w:t>4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8"/>
      <w:bookmarkEnd w:id="9"/>
      <w:bookmarkEnd w:id="10"/>
    </w:p>
    <w:p w14:paraId="494AF7F7" w14:textId="653774C5" w:rsidR="006D1EC8" w:rsidRDefault="006D1EC8" w:rsidP="006D1EC8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bookmarkStart w:id="11" w:name="OLE_LINK3"/>
      <w:r>
        <w:rPr>
          <w:rFonts w:eastAsia="SimSun"/>
          <w:sz w:val="20"/>
          <w:lang w:val="en-US" w:eastAsia="zh-CN"/>
        </w:rPr>
        <w:t>R2-24</w:t>
      </w:r>
      <w:r w:rsidR="009F4166">
        <w:rPr>
          <w:rFonts w:eastAsia="SimSun"/>
          <w:sz w:val="20"/>
          <w:lang w:val="en-US" w:eastAsia="zh-CN"/>
        </w:rPr>
        <w:t>10978</w:t>
      </w:r>
      <w:r>
        <w:rPr>
          <w:rFonts w:eastAsia="SimSun"/>
          <w:sz w:val="20"/>
          <w:lang w:val="en-US" w:eastAsia="zh-CN"/>
        </w:rPr>
        <w:t xml:space="preserve">, </w:t>
      </w:r>
      <w:r w:rsidR="009B28BC">
        <w:rPr>
          <w:rFonts w:eastAsia="SimSun"/>
          <w:sz w:val="20"/>
          <w:lang w:val="en-US" w:eastAsia="zh-CN"/>
        </w:rPr>
        <w:t xml:space="preserve">RAN2, </w:t>
      </w:r>
      <w:r w:rsidRPr="006D1EC8">
        <w:rPr>
          <w:rFonts w:eastAsia="SimSun"/>
          <w:sz w:val="20"/>
          <w:lang w:val="en-US" w:eastAsia="zh-CN"/>
        </w:rPr>
        <w:t xml:space="preserve">LS on </w:t>
      </w:r>
      <w:r w:rsidR="009F4166" w:rsidRPr="009F4166">
        <w:rPr>
          <w:rFonts w:eastAsia="SimSun"/>
          <w:sz w:val="20"/>
          <w:lang w:val="en-US" w:eastAsia="zh-CN"/>
        </w:rPr>
        <w:t>soft satellite switch with re-sync</w:t>
      </w:r>
      <w:r w:rsidRPr="00ED6AEC">
        <w:rPr>
          <w:rFonts w:eastAsia="SimSun"/>
          <w:sz w:val="20"/>
          <w:lang w:val="en-US" w:eastAsia="zh-CN"/>
        </w:rPr>
        <w:t xml:space="preserve">, </w:t>
      </w:r>
      <w:r>
        <w:rPr>
          <w:rFonts w:eastAsia="SimSun"/>
          <w:sz w:val="20"/>
          <w:lang w:val="en-US" w:eastAsia="zh-CN"/>
        </w:rPr>
        <w:t>RAN1#11</w:t>
      </w:r>
      <w:r w:rsidR="009F4166">
        <w:rPr>
          <w:rFonts w:eastAsia="SimSun"/>
          <w:sz w:val="20"/>
          <w:lang w:val="en-US" w:eastAsia="zh-CN"/>
        </w:rPr>
        <w:t>9</w:t>
      </w:r>
      <w:r>
        <w:rPr>
          <w:rFonts w:eastAsia="SimSun"/>
          <w:sz w:val="20"/>
          <w:lang w:val="en-US" w:eastAsia="zh-CN"/>
        </w:rPr>
        <w:t xml:space="preserve">, </w:t>
      </w:r>
      <w:r w:rsidR="009F4166">
        <w:rPr>
          <w:rFonts w:eastAsia="SimSun"/>
          <w:sz w:val="20"/>
          <w:lang w:val="en-US" w:eastAsia="zh-CN"/>
        </w:rPr>
        <w:t>Orlando, US</w:t>
      </w:r>
      <w:r w:rsidRPr="006D1EC8">
        <w:rPr>
          <w:rFonts w:eastAsia="SimSun"/>
          <w:sz w:val="20"/>
          <w:lang w:val="en-US" w:eastAsia="zh-CN"/>
        </w:rPr>
        <w:t xml:space="preserve">, </w:t>
      </w:r>
      <w:r w:rsidR="009F4166">
        <w:rPr>
          <w:rFonts w:eastAsia="SimSun"/>
          <w:sz w:val="20"/>
          <w:lang w:val="en-US" w:eastAsia="zh-CN"/>
        </w:rPr>
        <w:t>Novem</w:t>
      </w:r>
      <w:r w:rsidR="00C04125" w:rsidRPr="00C04125">
        <w:rPr>
          <w:rFonts w:eastAsia="SimSun"/>
          <w:sz w:val="20"/>
          <w:lang w:val="en-US" w:eastAsia="zh-CN"/>
        </w:rPr>
        <w:t>ber 1</w:t>
      </w:r>
      <w:r w:rsidR="009F4166">
        <w:rPr>
          <w:rFonts w:eastAsia="SimSun"/>
          <w:sz w:val="20"/>
          <w:lang w:val="en-US" w:eastAsia="zh-CN"/>
        </w:rPr>
        <w:t>8</w:t>
      </w:r>
      <w:r w:rsidR="00C04125" w:rsidRPr="00C04125">
        <w:rPr>
          <w:rFonts w:eastAsia="SimSun"/>
          <w:sz w:val="20"/>
          <w:vertAlign w:val="superscript"/>
          <w:lang w:val="en-US" w:eastAsia="zh-CN"/>
        </w:rPr>
        <w:t>th</w:t>
      </w:r>
      <w:r w:rsidR="00C04125" w:rsidRPr="00C04125">
        <w:rPr>
          <w:rFonts w:eastAsia="SimSun"/>
          <w:sz w:val="20"/>
          <w:lang w:val="en-US" w:eastAsia="zh-CN"/>
        </w:rPr>
        <w:t>–</w:t>
      </w:r>
      <w:r w:rsidR="009F4166">
        <w:rPr>
          <w:rFonts w:eastAsia="SimSun"/>
          <w:sz w:val="20"/>
          <w:lang w:val="en-US" w:eastAsia="zh-CN"/>
        </w:rPr>
        <w:t>22</w:t>
      </w:r>
      <w:r w:rsidR="009F4166">
        <w:rPr>
          <w:rFonts w:eastAsia="SimSun"/>
          <w:sz w:val="20"/>
          <w:vertAlign w:val="superscript"/>
          <w:lang w:val="en-US" w:eastAsia="zh-CN"/>
        </w:rPr>
        <w:t>nd</w:t>
      </w:r>
      <w:r w:rsidR="00C04125">
        <w:rPr>
          <w:rFonts w:eastAsia="SimSun"/>
          <w:sz w:val="20"/>
          <w:lang w:val="en-US" w:eastAsia="zh-CN"/>
        </w:rPr>
        <w:t>,</w:t>
      </w:r>
      <w:r w:rsidR="00C04125" w:rsidRPr="00C04125">
        <w:rPr>
          <w:rFonts w:eastAsia="SimSun"/>
          <w:sz w:val="20"/>
          <w:lang w:val="en-US" w:eastAsia="zh-CN"/>
        </w:rPr>
        <w:t xml:space="preserve"> </w:t>
      </w:r>
      <w:r w:rsidRPr="006D1EC8">
        <w:rPr>
          <w:rFonts w:eastAsia="SimSun"/>
          <w:sz w:val="20"/>
          <w:lang w:val="en-US" w:eastAsia="zh-CN"/>
        </w:rPr>
        <w:t>2024</w:t>
      </w:r>
      <w:bookmarkEnd w:id="11"/>
    </w:p>
    <w:p w14:paraId="025FD463" w14:textId="5F556213" w:rsidR="009F4166" w:rsidRDefault="009F4166" w:rsidP="009B28B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9F4166">
        <w:rPr>
          <w:rFonts w:eastAsia="SimSun"/>
          <w:sz w:val="20"/>
          <w:lang w:val="en-US" w:eastAsia="zh-CN"/>
        </w:rPr>
        <w:t>R1-2405719</w:t>
      </w:r>
      <w:r>
        <w:rPr>
          <w:rFonts w:eastAsia="SimSun"/>
          <w:sz w:val="20"/>
          <w:lang w:val="en-US" w:eastAsia="zh-CN"/>
        </w:rPr>
        <w:t xml:space="preserve">, RAN1, </w:t>
      </w:r>
      <w:r w:rsidRPr="009F4166">
        <w:rPr>
          <w:rFonts w:eastAsia="SimSun"/>
          <w:sz w:val="20"/>
          <w:lang w:val="en-US" w:eastAsia="zh-CN"/>
        </w:rPr>
        <w:t>Reply LS on Reference Point for SSB-</w:t>
      </w:r>
      <w:proofErr w:type="spellStart"/>
      <w:r w:rsidRPr="009F4166">
        <w:rPr>
          <w:rFonts w:eastAsia="SimSun"/>
          <w:sz w:val="20"/>
          <w:lang w:val="en-US" w:eastAsia="zh-CN"/>
        </w:rPr>
        <w:t>TimeOffset</w:t>
      </w:r>
      <w:proofErr w:type="spellEnd"/>
      <w:r>
        <w:rPr>
          <w:rFonts w:eastAsia="SimSun"/>
          <w:sz w:val="20"/>
          <w:lang w:val="en-US" w:eastAsia="zh-CN"/>
        </w:rPr>
        <w:t xml:space="preserve">, </w:t>
      </w:r>
      <w:r w:rsidRPr="009F4166">
        <w:rPr>
          <w:rFonts w:eastAsia="SimSun"/>
          <w:sz w:val="20"/>
          <w:lang w:val="en-US" w:eastAsia="zh-CN"/>
        </w:rPr>
        <w:t>Fukuoka, Japan, May</w:t>
      </w:r>
      <w:r>
        <w:rPr>
          <w:rFonts w:eastAsia="SimSun"/>
          <w:sz w:val="20"/>
          <w:lang w:val="en-US" w:eastAsia="zh-CN"/>
        </w:rPr>
        <w:t xml:space="preserve"> 2024</w:t>
      </w:r>
    </w:p>
    <w:p w14:paraId="0E0947F9" w14:textId="436F3EE9" w:rsidR="000E15A0" w:rsidRDefault="000E15A0" w:rsidP="009B28B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 w:rsidRPr="000E15A0">
        <w:rPr>
          <w:rFonts w:eastAsia="SimSun"/>
          <w:sz w:val="20"/>
          <w:lang w:val="en-US" w:eastAsia="zh-CN"/>
        </w:rPr>
        <w:t>R1-2308566</w:t>
      </w:r>
      <w:r>
        <w:rPr>
          <w:rFonts w:eastAsia="SimSun"/>
          <w:sz w:val="20"/>
          <w:lang w:val="en-US" w:eastAsia="zh-CN"/>
        </w:rPr>
        <w:t xml:space="preserve">, RAN1, </w:t>
      </w:r>
      <w:r w:rsidRPr="000E15A0">
        <w:rPr>
          <w:rFonts w:eastAsia="SimSun"/>
          <w:sz w:val="20"/>
          <w:lang w:val="en-US" w:eastAsia="zh-CN"/>
        </w:rPr>
        <w:t>Reply LS to RAN2 on unchanged PCI</w:t>
      </w:r>
      <w:r>
        <w:rPr>
          <w:rFonts w:eastAsia="SimSun"/>
          <w:sz w:val="20"/>
          <w:lang w:val="en-US" w:eastAsia="zh-CN"/>
        </w:rPr>
        <w:t xml:space="preserve">, </w:t>
      </w:r>
      <w:r w:rsidRPr="000E15A0">
        <w:rPr>
          <w:rFonts w:eastAsia="SimSun"/>
          <w:sz w:val="20"/>
          <w:lang w:val="en-US" w:eastAsia="zh-CN"/>
        </w:rPr>
        <w:t xml:space="preserve">Toulouse, France, </w:t>
      </w:r>
      <w:proofErr w:type="gramStart"/>
      <w:r w:rsidRPr="000E15A0">
        <w:rPr>
          <w:rFonts w:eastAsia="SimSun"/>
          <w:sz w:val="20"/>
          <w:lang w:val="en-US" w:eastAsia="zh-CN"/>
        </w:rPr>
        <w:t>August,</w:t>
      </w:r>
      <w:proofErr w:type="gramEnd"/>
      <w:r w:rsidRPr="000E15A0">
        <w:rPr>
          <w:rFonts w:eastAsia="SimSun"/>
          <w:sz w:val="20"/>
          <w:lang w:val="en-US" w:eastAsia="zh-CN"/>
        </w:rPr>
        <w:t xml:space="preserve"> 2023</w:t>
      </w:r>
    </w:p>
    <w:p w14:paraId="18E51110" w14:textId="5ED73D84" w:rsidR="009B28BC" w:rsidRDefault="009B28BC" w:rsidP="009B28BC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>R1-24</w:t>
      </w:r>
      <w:r w:rsidR="009F4166">
        <w:rPr>
          <w:rFonts w:eastAsia="SimSun"/>
          <w:sz w:val="20"/>
          <w:lang w:val="en-US" w:eastAsia="zh-CN"/>
        </w:rPr>
        <w:t>10750</w:t>
      </w:r>
      <w:r>
        <w:rPr>
          <w:rFonts w:eastAsia="SimSun"/>
          <w:sz w:val="20"/>
          <w:lang w:val="en-US" w:eastAsia="zh-CN"/>
        </w:rPr>
        <w:t xml:space="preserve">, </w:t>
      </w:r>
      <w:r w:rsidR="009F4166">
        <w:rPr>
          <w:rFonts w:eastAsia="SimSun"/>
          <w:sz w:val="20"/>
          <w:lang w:val="en-US" w:eastAsia="zh-CN"/>
        </w:rPr>
        <w:t>Huawei</w:t>
      </w:r>
      <w:r>
        <w:rPr>
          <w:rFonts w:eastAsia="SimSun"/>
          <w:sz w:val="20"/>
          <w:lang w:val="en-US" w:eastAsia="zh-CN"/>
        </w:rPr>
        <w:t xml:space="preserve">, </w:t>
      </w:r>
      <w:r w:rsidR="009F4166" w:rsidRPr="009F4166">
        <w:rPr>
          <w:rFonts w:eastAsia="SimSun"/>
          <w:sz w:val="20"/>
          <w:lang w:val="en-US" w:eastAsia="zh-CN"/>
        </w:rPr>
        <w:t>Remaining issues on SMTC</w:t>
      </w:r>
      <w:r>
        <w:rPr>
          <w:rFonts w:eastAsia="SimSun"/>
          <w:sz w:val="20"/>
          <w:lang w:val="en-US" w:eastAsia="zh-CN"/>
        </w:rPr>
        <w:t xml:space="preserve">, RAN1#119, Orlando, US, </w:t>
      </w:r>
      <w:r w:rsidRPr="009B28BC">
        <w:rPr>
          <w:rFonts w:eastAsia="SimSun"/>
          <w:sz w:val="20"/>
          <w:lang w:val="en-US" w:eastAsia="zh-CN"/>
        </w:rPr>
        <w:t>November 18</w:t>
      </w:r>
      <w:r w:rsidRPr="009B28BC">
        <w:rPr>
          <w:rFonts w:eastAsia="SimSun"/>
          <w:sz w:val="20"/>
          <w:vertAlign w:val="superscript"/>
          <w:lang w:val="en-US" w:eastAsia="zh-CN"/>
        </w:rPr>
        <w:t>th</w:t>
      </w:r>
      <w:r w:rsidRPr="009B28BC">
        <w:rPr>
          <w:rFonts w:eastAsia="SimSun"/>
          <w:sz w:val="20"/>
          <w:lang w:val="en-US" w:eastAsia="zh-CN"/>
        </w:rPr>
        <w:t>–22</w:t>
      </w:r>
      <w:r w:rsidRPr="009B28BC">
        <w:rPr>
          <w:rFonts w:eastAsia="SimSun"/>
          <w:sz w:val="20"/>
          <w:vertAlign w:val="superscript"/>
          <w:lang w:val="en-US" w:eastAsia="zh-CN"/>
        </w:rPr>
        <w:t>nd</w:t>
      </w:r>
      <w:r>
        <w:rPr>
          <w:rFonts w:eastAsia="SimSun"/>
          <w:sz w:val="20"/>
          <w:lang w:val="en-US" w:eastAsia="zh-CN"/>
        </w:rPr>
        <w:t>, 2024</w:t>
      </w:r>
    </w:p>
    <w:p w14:paraId="4D6B3157" w14:textId="3DEAC9D0" w:rsidR="009B28BC" w:rsidRPr="009B28BC" w:rsidRDefault="009B28BC" w:rsidP="009B28BC">
      <w:pPr>
        <w:spacing w:after="120"/>
        <w:jc w:val="both"/>
        <w:rPr>
          <w:rFonts w:eastAsia="SimSun"/>
          <w:sz w:val="20"/>
          <w:lang w:val="en-US" w:eastAsia="zh-CN"/>
        </w:rPr>
      </w:pPr>
    </w:p>
    <w:sectPr w:rsidR="009B28BC" w:rsidRPr="009B28BC" w:rsidSect="009173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C4B8E" w14:textId="77777777" w:rsidR="00E0434B" w:rsidRDefault="00E0434B" w:rsidP="005F2BBB">
      <w:r>
        <w:separator/>
      </w:r>
    </w:p>
  </w:endnote>
  <w:endnote w:type="continuationSeparator" w:id="0">
    <w:p w14:paraId="525486B2" w14:textId="77777777" w:rsidR="00E0434B" w:rsidRDefault="00E0434B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2FD6" w14:textId="77777777" w:rsidR="00E0434B" w:rsidRDefault="00E0434B" w:rsidP="005F2BBB">
      <w:r>
        <w:separator/>
      </w:r>
    </w:p>
  </w:footnote>
  <w:footnote w:type="continuationSeparator" w:id="0">
    <w:p w14:paraId="7C0AF6A9" w14:textId="77777777" w:rsidR="00E0434B" w:rsidRDefault="00E0434B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737F"/>
    <w:multiLevelType w:val="hybridMultilevel"/>
    <w:tmpl w:val="59B04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52276"/>
    <w:multiLevelType w:val="hybridMultilevel"/>
    <w:tmpl w:val="7612F0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B0790C"/>
    <w:multiLevelType w:val="hybridMultilevel"/>
    <w:tmpl w:val="32902C28"/>
    <w:lvl w:ilvl="0" w:tplc="C5EA3F4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42CB4"/>
    <w:multiLevelType w:val="hybridMultilevel"/>
    <w:tmpl w:val="769E0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A6703"/>
    <w:multiLevelType w:val="multilevel"/>
    <w:tmpl w:val="5C18A2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D000FA"/>
    <w:multiLevelType w:val="hybridMultilevel"/>
    <w:tmpl w:val="4894B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E051E"/>
    <w:multiLevelType w:val="hybridMultilevel"/>
    <w:tmpl w:val="0A281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E6582"/>
    <w:multiLevelType w:val="hybridMultilevel"/>
    <w:tmpl w:val="D71605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E4058"/>
    <w:multiLevelType w:val="hybridMultilevel"/>
    <w:tmpl w:val="776860C2"/>
    <w:lvl w:ilvl="0" w:tplc="F70A05C8">
      <w:numFmt w:val="bullet"/>
      <w:lvlText w:val="•"/>
      <w:lvlJc w:val="left"/>
      <w:pPr>
        <w:ind w:left="720" w:hanging="360"/>
      </w:pPr>
      <w:rPr>
        <w:rFonts w:ascii="SimSun" w:eastAsia="SimSun" w:hAnsi="SimSun" w:cs="Arial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F3D5B"/>
    <w:multiLevelType w:val="multilevel"/>
    <w:tmpl w:val="5426CA0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2160" w:hanging="360"/>
      </w:pPr>
      <w:rPr>
        <w:rFonts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BF150F2"/>
    <w:multiLevelType w:val="hybridMultilevel"/>
    <w:tmpl w:val="56EAB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53579"/>
    <w:multiLevelType w:val="hybridMultilevel"/>
    <w:tmpl w:val="31B0B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B0974"/>
    <w:multiLevelType w:val="hybridMultilevel"/>
    <w:tmpl w:val="8E42F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FA54CE"/>
    <w:multiLevelType w:val="hybridMultilevel"/>
    <w:tmpl w:val="2FD8FAB4"/>
    <w:lvl w:ilvl="0" w:tplc="69BEF6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C84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B3AB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CE64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04D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A2F7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A64F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205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08B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69824E8"/>
    <w:multiLevelType w:val="hybridMultilevel"/>
    <w:tmpl w:val="13B09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94DF0"/>
    <w:multiLevelType w:val="hybridMultilevel"/>
    <w:tmpl w:val="75F6D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56269"/>
    <w:multiLevelType w:val="hybridMultilevel"/>
    <w:tmpl w:val="2D86CB52"/>
    <w:lvl w:ilvl="0" w:tplc="A4A4B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4AB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AEF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C6DA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AAF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25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50D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18C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4E2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6A56A5F"/>
    <w:multiLevelType w:val="hybridMultilevel"/>
    <w:tmpl w:val="1EF28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1318B"/>
    <w:multiLevelType w:val="hybridMultilevel"/>
    <w:tmpl w:val="2294D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168246">
    <w:abstractNumId w:val="16"/>
  </w:num>
  <w:num w:numId="2" w16cid:durableId="140970358">
    <w:abstractNumId w:val="5"/>
  </w:num>
  <w:num w:numId="3" w16cid:durableId="2067221694">
    <w:abstractNumId w:val="12"/>
  </w:num>
  <w:num w:numId="4" w16cid:durableId="595789719">
    <w:abstractNumId w:val="20"/>
  </w:num>
  <w:num w:numId="5" w16cid:durableId="1500383355">
    <w:abstractNumId w:val="25"/>
  </w:num>
  <w:num w:numId="6" w16cid:durableId="195587460">
    <w:abstractNumId w:val="8"/>
  </w:num>
  <w:num w:numId="7" w16cid:durableId="610479955">
    <w:abstractNumId w:val="14"/>
  </w:num>
  <w:num w:numId="8" w16cid:durableId="873272961">
    <w:abstractNumId w:val="3"/>
  </w:num>
  <w:num w:numId="9" w16cid:durableId="1024480876">
    <w:abstractNumId w:val="23"/>
  </w:num>
  <w:num w:numId="10" w16cid:durableId="1605574893">
    <w:abstractNumId w:val="19"/>
  </w:num>
  <w:num w:numId="11" w16cid:durableId="1826117349">
    <w:abstractNumId w:val="18"/>
  </w:num>
  <w:num w:numId="12" w16cid:durableId="1067804121">
    <w:abstractNumId w:val="16"/>
  </w:num>
  <w:num w:numId="13" w16cid:durableId="1250238548">
    <w:abstractNumId w:val="21"/>
  </w:num>
  <w:num w:numId="14" w16cid:durableId="173616213">
    <w:abstractNumId w:val="6"/>
  </w:num>
  <w:num w:numId="15" w16cid:durableId="1202651">
    <w:abstractNumId w:val="7"/>
  </w:num>
  <w:num w:numId="16" w16cid:durableId="1785346590">
    <w:abstractNumId w:val="15"/>
  </w:num>
  <w:num w:numId="17" w16cid:durableId="2107267511">
    <w:abstractNumId w:val="2"/>
  </w:num>
  <w:num w:numId="18" w16cid:durableId="191695457">
    <w:abstractNumId w:val="22"/>
  </w:num>
  <w:num w:numId="19" w16cid:durableId="1631671031">
    <w:abstractNumId w:val="0"/>
  </w:num>
  <w:num w:numId="20" w16cid:durableId="1854487796">
    <w:abstractNumId w:val="10"/>
  </w:num>
  <w:num w:numId="21" w16cid:durableId="232397989">
    <w:abstractNumId w:val="9"/>
  </w:num>
  <w:num w:numId="22" w16cid:durableId="1001081124">
    <w:abstractNumId w:val="13"/>
  </w:num>
  <w:num w:numId="23" w16cid:durableId="897321957">
    <w:abstractNumId w:val="13"/>
  </w:num>
  <w:num w:numId="24" w16cid:durableId="472214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0259412">
    <w:abstractNumId w:val="24"/>
  </w:num>
  <w:num w:numId="26" w16cid:durableId="1835951078">
    <w:abstractNumId w:val="17"/>
  </w:num>
  <w:num w:numId="27" w16cid:durableId="218520388">
    <w:abstractNumId w:val="4"/>
  </w:num>
  <w:num w:numId="28" w16cid:durableId="1269315371">
    <w:abstractNumId w:val="11"/>
  </w:num>
  <w:num w:numId="29" w16cid:durableId="174012653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516A"/>
    <w:rsid w:val="0001021D"/>
    <w:rsid w:val="000102AC"/>
    <w:rsid w:val="000139BC"/>
    <w:rsid w:val="00013BA1"/>
    <w:rsid w:val="0001449D"/>
    <w:rsid w:val="00014707"/>
    <w:rsid w:val="00027B0A"/>
    <w:rsid w:val="00030003"/>
    <w:rsid w:val="000303C5"/>
    <w:rsid w:val="000325A5"/>
    <w:rsid w:val="00035B77"/>
    <w:rsid w:val="00042BD7"/>
    <w:rsid w:val="00046B37"/>
    <w:rsid w:val="00050442"/>
    <w:rsid w:val="000511B7"/>
    <w:rsid w:val="000512AA"/>
    <w:rsid w:val="00052347"/>
    <w:rsid w:val="0006203A"/>
    <w:rsid w:val="00063F68"/>
    <w:rsid w:val="00064780"/>
    <w:rsid w:val="00064B19"/>
    <w:rsid w:val="000651A6"/>
    <w:rsid w:val="00066307"/>
    <w:rsid w:val="00066BCE"/>
    <w:rsid w:val="00066E27"/>
    <w:rsid w:val="00070DDB"/>
    <w:rsid w:val="00073AD8"/>
    <w:rsid w:val="00076845"/>
    <w:rsid w:val="000812B2"/>
    <w:rsid w:val="00082878"/>
    <w:rsid w:val="00083A42"/>
    <w:rsid w:val="00087D4E"/>
    <w:rsid w:val="000900A3"/>
    <w:rsid w:val="000912B4"/>
    <w:rsid w:val="000914FB"/>
    <w:rsid w:val="00093FE4"/>
    <w:rsid w:val="00097900"/>
    <w:rsid w:val="000A34AE"/>
    <w:rsid w:val="000A577A"/>
    <w:rsid w:val="000A6C34"/>
    <w:rsid w:val="000A6F3D"/>
    <w:rsid w:val="000B066F"/>
    <w:rsid w:val="000B0CF0"/>
    <w:rsid w:val="000B1CB3"/>
    <w:rsid w:val="000B300A"/>
    <w:rsid w:val="000B3182"/>
    <w:rsid w:val="000B4EF6"/>
    <w:rsid w:val="000B5555"/>
    <w:rsid w:val="000C2456"/>
    <w:rsid w:val="000C277D"/>
    <w:rsid w:val="000D209B"/>
    <w:rsid w:val="000D2353"/>
    <w:rsid w:val="000D40B3"/>
    <w:rsid w:val="000D420E"/>
    <w:rsid w:val="000D7A55"/>
    <w:rsid w:val="000E15A0"/>
    <w:rsid w:val="000E3526"/>
    <w:rsid w:val="000F2436"/>
    <w:rsid w:val="000F3A00"/>
    <w:rsid w:val="000F6834"/>
    <w:rsid w:val="00102F92"/>
    <w:rsid w:val="00103312"/>
    <w:rsid w:val="00104919"/>
    <w:rsid w:val="0010499A"/>
    <w:rsid w:val="001075BF"/>
    <w:rsid w:val="001077CE"/>
    <w:rsid w:val="00112852"/>
    <w:rsid w:val="00116159"/>
    <w:rsid w:val="0011660A"/>
    <w:rsid w:val="0012084C"/>
    <w:rsid w:val="00120B0A"/>
    <w:rsid w:val="00123330"/>
    <w:rsid w:val="00135149"/>
    <w:rsid w:val="00137977"/>
    <w:rsid w:val="00144189"/>
    <w:rsid w:val="0014536A"/>
    <w:rsid w:val="00153617"/>
    <w:rsid w:val="00155FF9"/>
    <w:rsid w:val="00156ACE"/>
    <w:rsid w:val="00160376"/>
    <w:rsid w:val="00160471"/>
    <w:rsid w:val="001623DA"/>
    <w:rsid w:val="00164A2F"/>
    <w:rsid w:val="0016775F"/>
    <w:rsid w:val="001710E8"/>
    <w:rsid w:val="00176C8F"/>
    <w:rsid w:val="001773EF"/>
    <w:rsid w:val="0017772F"/>
    <w:rsid w:val="00190E0D"/>
    <w:rsid w:val="00193C5D"/>
    <w:rsid w:val="00194BCA"/>
    <w:rsid w:val="00196921"/>
    <w:rsid w:val="0019711A"/>
    <w:rsid w:val="001A0DD4"/>
    <w:rsid w:val="001B1904"/>
    <w:rsid w:val="001B3BA0"/>
    <w:rsid w:val="001B4467"/>
    <w:rsid w:val="001B50D0"/>
    <w:rsid w:val="001B52DC"/>
    <w:rsid w:val="001B7BA5"/>
    <w:rsid w:val="001C207D"/>
    <w:rsid w:val="001C3C44"/>
    <w:rsid w:val="001C4273"/>
    <w:rsid w:val="001C4461"/>
    <w:rsid w:val="001C5B26"/>
    <w:rsid w:val="001D0C29"/>
    <w:rsid w:val="001D3F2D"/>
    <w:rsid w:val="001D58AC"/>
    <w:rsid w:val="001E03CC"/>
    <w:rsid w:val="001E1D05"/>
    <w:rsid w:val="001E258E"/>
    <w:rsid w:val="001E3E65"/>
    <w:rsid w:val="001E4AF3"/>
    <w:rsid w:val="001E6976"/>
    <w:rsid w:val="001E6D25"/>
    <w:rsid w:val="001F1397"/>
    <w:rsid w:val="001F20E5"/>
    <w:rsid w:val="001F3B8B"/>
    <w:rsid w:val="001F3FB1"/>
    <w:rsid w:val="001F450C"/>
    <w:rsid w:val="001F67B2"/>
    <w:rsid w:val="002001DB"/>
    <w:rsid w:val="00200380"/>
    <w:rsid w:val="002015E5"/>
    <w:rsid w:val="0020430E"/>
    <w:rsid w:val="0020773D"/>
    <w:rsid w:val="00211CA4"/>
    <w:rsid w:val="00212A3B"/>
    <w:rsid w:val="00214BE7"/>
    <w:rsid w:val="00215484"/>
    <w:rsid w:val="002155D9"/>
    <w:rsid w:val="0022046C"/>
    <w:rsid w:val="00220B9D"/>
    <w:rsid w:val="00222462"/>
    <w:rsid w:val="002232DF"/>
    <w:rsid w:val="00223561"/>
    <w:rsid w:val="00223EDA"/>
    <w:rsid w:val="00231741"/>
    <w:rsid w:val="0023321D"/>
    <w:rsid w:val="00237B81"/>
    <w:rsid w:val="00241B36"/>
    <w:rsid w:val="002424C2"/>
    <w:rsid w:val="002443E9"/>
    <w:rsid w:val="0024708D"/>
    <w:rsid w:val="002505F9"/>
    <w:rsid w:val="0025125E"/>
    <w:rsid w:val="00251C20"/>
    <w:rsid w:val="0025216D"/>
    <w:rsid w:val="00252E5A"/>
    <w:rsid w:val="002575EE"/>
    <w:rsid w:val="00260320"/>
    <w:rsid w:val="002605E6"/>
    <w:rsid w:val="00260B5F"/>
    <w:rsid w:val="00263D99"/>
    <w:rsid w:val="002648C4"/>
    <w:rsid w:val="002664D6"/>
    <w:rsid w:val="00267D22"/>
    <w:rsid w:val="00270659"/>
    <w:rsid w:val="0027315D"/>
    <w:rsid w:val="00273196"/>
    <w:rsid w:val="00273D04"/>
    <w:rsid w:val="00274599"/>
    <w:rsid w:val="00274F58"/>
    <w:rsid w:val="002762F4"/>
    <w:rsid w:val="00276DCD"/>
    <w:rsid w:val="002807C8"/>
    <w:rsid w:val="00282A7D"/>
    <w:rsid w:val="00283E89"/>
    <w:rsid w:val="0028609D"/>
    <w:rsid w:val="00286FFA"/>
    <w:rsid w:val="00287536"/>
    <w:rsid w:val="00287A75"/>
    <w:rsid w:val="002900D5"/>
    <w:rsid w:val="002918DA"/>
    <w:rsid w:val="00291C6A"/>
    <w:rsid w:val="002948B5"/>
    <w:rsid w:val="00295DF1"/>
    <w:rsid w:val="002A0BD0"/>
    <w:rsid w:val="002A49BB"/>
    <w:rsid w:val="002B14E2"/>
    <w:rsid w:val="002B33E0"/>
    <w:rsid w:val="002B3593"/>
    <w:rsid w:val="002B6239"/>
    <w:rsid w:val="002B635C"/>
    <w:rsid w:val="002B6EC0"/>
    <w:rsid w:val="002C1B43"/>
    <w:rsid w:val="002C2966"/>
    <w:rsid w:val="002C33FB"/>
    <w:rsid w:val="002C486C"/>
    <w:rsid w:val="002C4A4E"/>
    <w:rsid w:val="002D1F0D"/>
    <w:rsid w:val="002D5790"/>
    <w:rsid w:val="002D60A6"/>
    <w:rsid w:val="002D7027"/>
    <w:rsid w:val="002E28FB"/>
    <w:rsid w:val="002E5E60"/>
    <w:rsid w:val="002F1831"/>
    <w:rsid w:val="002F1EDD"/>
    <w:rsid w:val="00300CDE"/>
    <w:rsid w:val="00302DDA"/>
    <w:rsid w:val="00310007"/>
    <w:rsid w:val="0031499D"/>
    <w:rsid w:val="0031531C"/>
    <w:rsid w:val="00321236"/>
    <w:rsid w:val="00321BFC"/>
    <w:rsid w:val="00321CA0"/>
    <w:rsid w:val="0032607D"/>
    <w:rsid w:val="0032645C"/>
    <w:rsid w:val="00333E67"/>
    <w:rsid w:val="00336B81"/>
    <w:rsid w:val="00340836"/>
    <w:rsid w:val="0034205B"/>
    <w:rsid w:val="00342CD0"/>
    <w:rsid w:val="0034304D"/>
    <w:rsid w:val="00343071"/>
    <w:rsid w:val="003430E1"/>
    <w:rsid w:val="00344538"/>
    <w:rsid w:val="00347884"/>
    <w:rsid w:val="00350160"/>
    <w:rsid w:val="00350381"/>
    <w:rsid w:val="003547AA"/>
    <w:rsid w:val="00356156"/>
    <w:rsid w:val="003615B7"/>
    <w:rsid w:val="00362A59"/>
    <w:rsid w:val="003649CF"/>
    <w:rsid w:val="00365156"/>
    <w:rsid w:val="00373AAE"/>
    <w:rsid w:val="0037563A"/>
    <w:rsid w:val="00377BAE"/>
    <w:rsid w:val="0038010A"/>
    <w:rsid w:val="0038366D"/>
    <w:rsid w:val="0038407A"/>
    <w:rsid w:val="00386CAC"/>
    <w:rsid w:val="00394792"/>
    <w:rsid w:val="00397FB4"/>
    <w:rsid w:val="003A0763"/>
    <w:rsid w:val="003A2911"/>
    <w:rsid w:val="003A53CD"/>
    <w:rsid w:val="003B01E2"/>
    <w:rsid w:val="003B059B"/>
    <w:rsid w:val="003B1728"/>
    <w:rsid w:val="003B5460"/>
    <w:rsid w:val="003B74B0"/>
    <w:rsid w:val="003C2F58"/>
    <w:rsid w:val="003C69E1"/>
    <w:rsid w:val="003C7E2D"/>
    <w:rsid w:val="003D22B3"/>
    <w:rsid w:val="003D574D"/>
    <w:rsid w:val="003E1D81"/>
    <w:rsid w:val="003E2065"/>
    <w:rsid w:val="003E514F"/>
    <w:rsid w:val="003E5182"/>
    <w:rsid w:val="003E5CD6"/>
    <w:rsid w:val="003E64B1"/>
    <w:rsid w:val="003E7182"/>
    <w:rsid w:val="003F2503"/>
    <w:rsid w:val="003F4F8B"/>
    <w:rsid w:val="003F7468"/>
    <w:rsid w:val="003F7EE5"/>
    <w:rsid w:val="004029B9"/>
    <w:rsid w:val="00404F1F"/>
    <w:rsid w:val="0041228C"/>
    <w:rsid w:val="00413F98"/>
    <w:rsid w:val="004245DD"/>
    <w:rsid w:val="00431E14"/>
    <w:rsid w:val="004321DB"/>
    <w:rsid w:val="00436B75"/>
    <w:rsid w:val="00441A6F"/>
    <w:rsid w:val="00444730"/>
    <w:rsid w:val="0044488A"/>
    <w:rsid w:val="00445127"/>
    <w:rsid w:val="00451C1B"/>
    <w:rsid w:val="00455D1D"/>
    <w:rsid w:val="00456E58"/>
    <w:rsid w:val="0046161C"/>
    <w:rsid w:val="00463A48"/>
    <w:rsid w:val="00471AC3"/>
    <w:rsid w:val="00471CD2"/>
    <w:rsid w:val="00474A1C"/>
    <w:rsid w:val="004754F5"/>
    <w:rsid w:val="004776F3"/>
    <w:rsid w:val="0048018A"/>
    <w:rsid w:val="004842BF"/>
    <w:rsid w:val="004851F9"/>
    <w:rsid w:val="00492CC1"/>
    <w:rsid w:val="00493E10"/>
    <w:rsid w:val="004A0A65"/>
    <w:rsid w:val="004A1BF5"/>
    <w:rsid w:val="004A2636"/>
    <w:rsid w:val="004A40BF"/>
    <w:rsid w:val="004B0FA5"/>
    <w:rsid w:val="004B1E12"/>
    <w:rsid w:val="004B544B"/>
    <w:rsid w:val="004D1EEC"/>
    <w:rsid w:val="004D5C79"/>
    <w:rsid w:val="004D5F14"/>
    <w:rsid w:val="004D7A35"/>
    <w:rsid w:val="004E610F"/>
    <w:rsid w:val="004E6263"/>
    <w:rsid w:val="004F269D"/>
    <w:rsid w:val="004F2F40"/>
    <w:rsid w:val="004F6B51"/>
    <w:rsid w:val="005061A3"/>
    <w:rsid w:val="00510C6A"/>
    <w:rsid w:val="00512B7D"/>
    <w:rsid w:val="00516FB5"/>
    <w:rsid w:val="00520C67"/>
    <w:rsid w:val="00521C2A"/>
    <w:rsid w:val="00521DEA"/>
    <w:rsid w:val="00524603"/>
    <w:rsid w:val="0052519A"/>
    <w:rsid w:val="005251ED"/>
    <w:rsid w:val="00525BA0"/>
    <w:rsid w:val="00527468"/>
    <w:rsid w:val="005274C4"/>
    <w:rsid w:val="00530059"/>
    <w:rsid w:val="00531123"/>
    <w:rsid w:val="00534EF9"/>
    <w:rsid w:val="00537069"/>
    <w:rsid w:val="00542A79"/>
    <w:rsid w:val="00542B36"/>
    <w:rsid w:val="00542BE1"/>
    <w:rsid w:val="00543D28"/>
    <w:rsid w:val="00553BC9"/>
    <w:rsid w:val="0055701E"/>
    <w:rsid w:val="00561C7E"/>
    <w:rsid w:val="00561FB2"/>
    <w:rsid w:val="00562B13"/>
    <w:rsid w:val="00562E23"/>
    <w:rsid w:val="0056500B"/>
    <w:rsid w:val="00573755"/>
    <w:rsid w:val="00574341"/>
    <w:rsid w:val="00575952"/>
    <w:rsid w:val="00576746"/>
    <w:rsid w:val="00577BD7"/>
    <w:rsid w:val="00581DF1"/>
    <w:rsid w:val="0058409B"/>
    <w:rsid w:val="005872D9"/>
    <w:rsid w:val="00592938"/>
    <w:rsid w:val="0059695D"/>
    <w:rsid w:val="00597A12"/>
    <w:rsid w:val="00597CAC"/>
    <w:rsid w:val="005B56DB"/>
    <w:rsid w:val="005C0A92"/>
    <w:rsid w:val="005C4921"/>
    <w:rsid w:val="005C5AB5"/>
    <w:rsid w:val="005C76B1"/>
    <w:rsid w:val="005D0CE0"/>
    <w:rsid w:val="005D2F05"/>
    <w:rsid w:val="005D4013"/>
    <w:rsid w:val="005E790A"/>
    <w:rsid w:val="005F2887"/>
    <w:rsid w:val="005F2BBB"/>
    <w:rsid w:val="005F56E4"/>
    <w:rsid w:val="005F5CF0"/>
    <w:rsid w:val="00601246"/>
    <w:rsid w:val="00602C87"/>
    <w:rsid w:val="00605587"/>
    <w:rsid w:val="00607103"/>
    <w:rsid w:val="00607463"/>
    <w:rsid w:val="00610F99"/>
    <w:rsid w:val="00611763"/>
    <w:rsid w:val="0061265C"/>
    <w:rsid w:val="006129D9"/>
    <w:rsid w:val="00614DE6"/>
    <w:rsid w:val="00616A70"/>
    <w:rsid w:val="00617FD2"/>
    <w:rsid w:val="006206B0"/>
    <w:rsid w:val="00623B1C"/>
    <w:rsid w:val="00623C1C"/>
    <w:rsid w:val="00625E51"/>
    <w:rsid w:val="00627997"/>
    <w:rsid w:val="00631846"/>
    <w:rsid w:val="00632359"/>
    <w:rsid w:val="00641DE6"/>
    <w:rsid w:val="00644192"/>
    <w:rsid w:val="00644FBE"/>
    <w:rsid w:val="00645424"/>
    <w:rsid w:val="00645CB0"/>
    <w:rsid w:val="00647FF2"/>
    <w:rsid w:val="00655F5A"/>
    <w:rsid w:val="00663D2E"/>
    <w:rsid w:val="00667108"/>
    <w:rsid w:val="006708D1"/>
    <w:rsid w:val="006719CC"/>
    <w:rsid w:val="0068031C"/>
    <w:rsid w:val="00682600"/>
    <w:rsid w:val="006840DC"/>
    <w:rsid w:val="00686D54"/>
    <w:rsid w:val="006912E1"/>
    <w:rsid w:val="00691475"/>
    <w:rsid w:val="00695A75"/>
    <w:rsid w:val="006A217E"/>
    <w:rsid w:val="006A3E8C"/>
    <w:rsid w:val="006A5575"/>
    <w:rsid w:val="006B2487"/>
    <w:rsid w:val="006B5835"/>
    <w:rsid w:val="006B7F45"/>
    <w:rsid w:val="006C0679"/>
    <w:rsid w:val="006C183E"/>
    <w:rsid w:val="006C1868"/>
    <w:rsid w:val="006D0A05"/>
    <w:rsid w:val="006D1EC8"/>
    <w:rsid w:val="006D22AB"/>
    <w:rsid w:val="006D2DCF"/>
    <w:rsid w:val="006E3259"/>
    <w:rsid w:val="006F1451"/>
    <w:rsid w:val="006F1D0C"/>
    <w:rsid w:val="00701B02"/>
    <w:rsid w:val="007025A3"/>
    <w:rsid w:val="00704621"/>
    <w:rsid w:val="00704BED"/>
    <w:rsid w:val="00705396"/>
    <w:rsid w:val="00710098"/>
    <w:rsid w:val="00714EBA"/>
    <w:rsid w:val="00720CA7"/>
    <w:rsid w:val="00721C58"/>
    <w:rsid w:val="00731286"/>
    <w:rsid w:val="00732E0D"/>
    <w:rsid w:val="00734A39"/>
    <w:rsid w:val="00734A8D"/>
    <w:rsid w:val="007454EA"/>
    <w:rsid w:val="00746F75"/>
    <w:rsid w:val="007479EC"/>
    <w:rsid w:val="00752690"/>
    <w:rsid w:val="007551C7"/>
    <w:rsid w:val="00763645"/>
    <w:rsid w:val="0076376C"/>
    <w:rsid w:val="00766D04"/>
    <w:rsid w:val="00767980"/>
    <w:rsid w:val="00770D7C"/>
    <w:rsid w:val="007726E5"/>
    <w:rsid w:val="0077346F"/>
    <w:rsid w:val="007747C2"/>
    <w:rsid w:val="00777C30"/>
    <w:rsid w:val="0078266D"/>
    <w:rsid w:val="0078278E"/>
    <w:rsid w:val="0078303D"/>
    <w:rsid w:val="00785665"/>
    <w:rsid w:val="00787A80"/>
    <w:rsid w:val="00787BCD"/>
    <w:rsid w:val="007918EF"/>
    <w:rsid w:val="0079223E"/>
    <w:rsid w:val="0079670D"/>
    <w:rsid w:val="007A10EB"/>
    <w:rsid w:val="007A161A"/>
    <w:rsid w:val="007A7398"/>
    <w:rsid w:val="007A7A3D"/>
    <w:rsid w:val="007B36FF"/>
    <w:rsid w:val="007C17A9"/>
    <w:rsid w:val="007C38F2"/>
    <w:rsid w:val="007D1484"/>
    <w:rsid w:val="007D6B76"/>
    <w:rsid w:val="007E1449"/>
    <w:rsid w:val="007E1C09"/>
    <w:rsid w:val="007E1F62"/>
    <w:rsid w:val="007E4DB4"/>
    <w:rsid w:val="007E7D33"/>
    <w:rsid w:val="007F3683"/>
    <w:rsid w:val="007F3DD8"/>
    <w:rsid w:val="007F458D"/>
    <w:rsid w:val="007F4A8C"/>
    <w:rsid w:val="007F6704"/>
    <w:rsid w:val="007F7249"/>
    <w:rsid w:val="0080166B"/>
    <w:rsid w:val="00801A28"/>
    <w:rsid w:val="00802B9B"/>
    <w:rsid w:val="0080453F"/>
    <w:rsid w:val="00811FD3"/>
    <w:rsid w:val="00814146"/>
    <w:rsid w:val="0081483C"/>
    <w:rsid w:val="0081578F"/>
    <w:rsid w:val="00820561"/>
    <w:rsid w:val="00821A44"/>
    <w:rsid w:val="008242E4"/>
    <w:rsid w:val="00826AF3"/>
    <w:rsid w:val="008304B8"/>
    <w:rsid w:val="008344D5"/>
    <w:rsid w:val="00840875"/>
    <w:rsid w:val="008413A1"/>
    <w:rsid w:val="008415CE"/>
    <w:rsid w:val="0084305F"/>
    <w:rsid w:val="008451A9"/>
    <w:rsid w:val="008459F5"/>
    <w:rsid w:val="008530A1"/>
    <w:rsid w:val="00854010"/>
    <w:rsid w:val="00865BDF"/>
    <w:rsid w:val="00866DF7"/>
    <w:rsid w:val="00867787"/>
    <w:rsid w:val="00872029"/>
    <w:rsid w:val="00874882"/>
    <w:rsid w:val="008834A5"/>
    <w:rsid w:val="00884C6C"/>
    <w:rsid w:val="00893C84"/>
    <w:rsid w:val="0089658A"/>
    <w:rsid w:val="00896E15"/>
    <w:rsid w:val="008A0266"/>
    <w:rsid w:val="008A06EB"/>
    <w:rsid w:val="008A2199"/>
    <w:rsid w:val="008A3452"/>
    <w:rsid w:val="008B0951"/>
    <w:rsid w:val="008B5557"/>
    <w:rsid w:val="008C0367"/>
    <w:rsid w:val="008C63BC"/>
    <w:rsid w:val="008D1876"/>
    <w:rsid w:val="008D38D3"/>
    <w:rsid w:val="008D5850"/>
    <w:rsid w:val="008D6BA3"/>
    <w:rsid w:val="008E6DE2"/>
    <w:rsid w:val="008F1A04"/>
    <w:rsid w:val="008F2B75"/>
    <w:rsid w:val="008F2EC2"/>
    <w:rsid w:val="008F69BF"/>
    <w:rsid w:val="0090003A"/>
    <w:rsid w:val="009023EC"/>
    <w:rsid w:val="00903009"/>
    <w:rsid w:val="00903590"/>
    <w:rsid w:val="00907B7A"/>
    <w:rsid w:val="00911897"/>
    <w:rsid w:val="00911977"/>
    <w:rsid w:val="009125CF"/>
    <w:rsid w:val="0091405B"/>
    <w:rsid w:val="00916F2B"/>
    <w:rsid w:val="00917380"/>
    <w:rsid w:val="009206DC"/>
    <w:rsid w:val="00920FA8"/>
    <w:rsid w:val="009217B1"/>
    <w:rsid w:val="00924D27"/>
    <w:rsid w:val="009276B2"/>
    <w:rsid w:val="00927B08"/>
    <w:rsid w:val="009302A5"/>
    <w:rsid w:val="009326CE"/>
    <w:rsid w:val="00933AE2"/>
    <w:rsid w:val="009341EC"/>
    <w:rsid w:val="0094118A"/>
    <w:rsid w:val="00951037"/>
    <w:rsid w:val="00951846"/>
    <w:rsid w:val="009546E6"/>
    <w:rsid w:val="00957354"/>
    <w:rsid w:val="00960044"/>
    <w:rsid w:val="00961311"/>
    <w:rsid w:val="0096382D"/>
    <w:rsid w:val="009659D6"/>
    <w:rsid w:val="00965FA6"/>
    <w:rsid w:val="009718D8"/>
    <w:rsid w:val="00972F39"/>
    <w:rsid w:val="009800BC"/>
    <w:rsid w:val="00980376"/>
    <w:rsid w:val="009841CF"/>
    <w:rsid w:val="009848A0"/>
    <w:rsid w:val="00985C8E"/>
    <w:rsid w:val="009862E9"/>
    <w:rsid w:val="00986AB0"/>
    <w:rsid w:val="00987339"/>
    <w:rsid w:val="00987F61"/>
    <w:rsid w:val="00990ADB"/>
    <w:rsid w:val="009940BD"/>
    <w:rsid w:val="00994B61"/>
    <w:rsid w:val="009A2269"/>
    <w:rsid w:val="009A28AC"/>
    <w:rsid w:val="009A6AF8"/>
    <w:rsid w:val="009B15AA"/>
    <w:rsid w:val="009B28BC"/>
    <w:rsid w:val="009B2FC3"/>
    <w:rsid w:val="009B342B"/>
    <w:rsid w:val="009B46A9"/>
    <w:rsid w:val="009B4919"/>
    <w:rsid w:val="009B5CD9"/>
    <w:rsid w:val="009C0B0E"/>
    <w:rsid w:val="009C1C2F"/>
    <w:rsid w:val="009C2268"/>
    <w:rsid w:val="009C3785"/>
    <w:rsid w:val="009C6945"/>
    <w:rsid w:val="009D0629"/>
    <w:rsid w:val="009D0C7C"/>
    <w:rsid w:val="009D20AE"/>
    <w:rsid w:val="009D286D"/>
    <w:rsid w:val="009D365B"/>
    <w:rsid w:val="009D45A5"/>
    <w:rsid w:val="009D4E28"/>
    <w:rsid w:val="009E0CD3"/>
    <w:rsid w:val="009E2C89"/>
    <w:rsid w:val="009E2DFA"/>
    <w:rsid w:val="009E2F47"/>
    <w:rsid w:val="009E6062"/>
    <w:rsid w:val="009E68A1"/>
    <w:rsid w:val="009F0C67"/>
    <w:rsid w:val="009F350F"/>
    <w:rsid w:val="009F4166"/>
    <w:rsid w:val="009F63F2"/>
    <w:rsid w:val="009F767A"/>
    <w:rsid w:val="009F77CC"/>
    <w:rsid w:val="00A00B36"/>
    <w:rsid w:val="00A0244C"/>
    <w:rsid w:val="00A06672"/>
    <w:rsid w:val="00A07922"/>
    <w:rsid w:val="00A11747"/>
    <w:rsid w:val="00A12101"/>
    <w:rsid w:val="00A134C9"/>
    <w:rsid w:val="00A13AA8"/>
    <w:rsid w:val="00A2041D"/>
    <w:rsid w:val="00A222BD"/>
    <w:rsid w:val="00A22A2F"/>
    <w:rsid w:val="00A276EE"/>
    <w:rsid w:val="00A3419E"/>
    <w:rsid w:val="00A34F8C"/>
    <w:rsid w:val="00A40A67"/>
    <w:rsid w:val="00A43BE3"/>
    <w:rsid w:val="00A4642C"/>
    <w:rsid w:val="00A46640"/>
    <w:rsid w:val="00A51F7A"/>
    <w:rsid w:val="00A52C1C"/>
    <w:rsid w:val="00A52FD1"/>
    <w:rsid w:val="00A57D7A"/>
    <w:rsid w:val="00A60D55"/>
    <w:rsid w:val="00A6329E"/>
    <w:rsid w:val="00A64DE9"/>
    <w:rsid w:val="00A67DEF"/>
    <w:rsid w:val="00A70E1A"/>
    <w:rsid w:val="00A71378"/>
    <w:rsid w:val="00A77A59"/>
    <w:rsid w:val="00A84A18"/>
    <w:rsid w:val="00A8662A"/>
    <w:rsid w:val="00A91983"/>
    <w:rsid w:val="00A95DF5"/>
    <w:rsid w:val="00A95E6B"/>
    <w:rsid w:val="00A97CA8"/>
    <w:rsid w:val="00AA0374"/>
    <w:rsid w:val="00AA1248"/>
    <w:rsid w:val="00AA1E14"/>
    <w:rsid w:val="00AA328A"/>
    <w:rsid w:val="00AB268E"/>
    <w:rsid w:val="00AB3485"/>
    <w:rsid w:val="00AB490A"/>
    <w:rsid w:val="00AB5DFC"/>
    <w:rsid w:val="00AC6EE9"/>
    <w:rsid w:val="00AD1F92"/>
    <w:rsid w:val="00AD2B1E"/>
    <w:rsid w:val="00AD6168"/>
    <w:rsid w:val="00AD7F89"/>
    <w:rsid w:val="00AE5345"/>
    <w:rsid w:val="00AE6BD1"/>
    <w:rsid w:val="00AF0F6E"/>
    <w:rsid w:val="00AF6755"/>
    <w:rsid w:val="00AF687D"/>
    <w:rsid w:val="00B008BB"/>
    <w:rsid w:val="00B0412F"/>
    <w:rsid w:val="00B04A31"/>
    <w:rsid w:val="00B07D93"/>
    <w:rsid w:val="00B1726C"/>
    <w:rsid w:val="00B21866"/>
    <w:rsid w:val="00B21A8A"/>
    <w:rsid w:val="00B24019"/>
    <w:rsid w:val="00B267C1"/>
    <w:rsid w:val="00B311AF"/>
    <w:rsid w:val="00B33E08"/>
    <w:rsid w:val="00B34D40"/>
    <w:rsid w:val="00B446F7"/>
    <w:rsid w:val="00B4521B"/>
    <w:rsid w:val="00B45B9D"/>
    <w:rsid w:val="00B46770"/>
    <w:rsid w:val="00B46D77"/>
    <w:rsid w:val="00B470A7"/>
    <w:rsid w:val="00B47892"/>
    <w:rsid w:val="00B50E7C"/>
    <w:rsid w:val="00B53A17"/>
    <w:rsid w:val="00B53E3B"/>
    <w:rsid w:val="00B550EA"/>
    <w:rsid w:val="00B61612"/>
    <w:rsid w:val="00B62273"/>
    <w:rsid w:val="00B622FD"/>
    <w:rsid w:val="00B6264F"/>
    <w:rsid w:val="00B631FC"/>
    <w:rsid w:val="00B64283"/>
    <w:rsid w:val="00B66C7F"/>
    <w:rsid w:val="00B71859"/>
    <w:rsid w:val="00B71DAA"/>
    <w:rsid w:val="00B73898"/>
    <w:rsid w:val="00B800EF"/>
    <w:rsid w:val="00B8131C"/>
    <w:rsid w:val="00B81452"/>
    <w:rsid w:val="00B81BAF"/>
    <w:rsid w:val="00B8290F"/>
    <w:rsid w:val="00B82CA4"/>
    <w:rsid w:val="00B85837"/>
    <w:rsid w:val="00B860CE"/>
    <w:rsid w:val="00B862BB"/>
    <w:rsid w:val="00B9453E"/>
    <w:rsid w:val="00B947C0"/>
    <w:rsid w:val="00B96AA0"/>
    <w:rsid w:val="00B97B5F"/>
    <w:rsid w:val="00B97E6F"/>
    <w:rsid w:val="00BA0A8A"/>
    <w:rsid w:val="00BA13C8"/>
    <w:rsid w:val="00BA16EE"/>
    <w:rsid w:val="00BA178A"/>
    <w:rsid w:val="00BA5500"/>
    <w:rsid w:val="00BA7033"/>
    <w:rsid w:val="00BB1398"/>
    <w:rsid w:val="00BB4EF1"/>
    <w:rsid w:val="00BB5EE1"/>
    <w:rsid w:val="00BB7DE6"/>
    <w:rsid w:val="00BC2834"/>
    <w:rsid w:val="00BD4914"/>
    <w:rsid w:val="00BE174E"/>
    <w:rsid w:val="00BE3D43"/>
    <w:rsid w:val="00BE7B75"/>
    <w:rsid w:val="00BE7C3F"/>
    <w:rsid w:val="00BF0A73"/>
    <w:rsid w:val="00BF3574"/>
    <w:rsid w:val="00BF4960"/>
    <w:rsid w:val="00BF7C1A"/>
    <w:rsid w:val="00C02C31"/>
    <w:rsid w:val="00C04125"/>
    <w:rsid w:val="00C04147"/>
    <w:rsid w:val="00C072CA"/>
    <w:rsid w:val="00C108B2"/>
    <w:rsid w:val="00C12C52"/>
    <w:rsid w:val="00C14804"/>
    <w:rsid w:val="00C31DEA"/>
    <w:rsid w:val="00C322A9"/>
    <w:rsid w:val="00C3250A"/>
    <w:rsid w:val="00C327B7"/>
    <w:rsid w:val="00C35128"/>
    <w:rsid w:val="00C35FB8"/>
    <w:rsid w:val="00C421D2"/>
    <w:rsid w:val="00C4258C"/>
    <w:rsid w:val="00C42C0D"/>
    <w:rsid w:val="00C5133C"/>
    <w:rsid w:val="00C51E4E"/>
    <w:rsid w:val="00C53302"/>
    <w:rsid w:val="00C56452"/>
    <w:rsid w:val="00C61EBF"/>
    <w:rsid w:val="00C678F3"/>
    <w:rsid w:val="00C70CF4"/>
    <w:rsid w:val="00C83F1F"/>
    <w:rsid w:val="00C963BE"/>
    <w:rsid w:val="00C971D1"/>
    <w:rsid w:val="00CA2C4C"/>
    <w:rsid w:val="00CA3340"/>
    <w:rsid w:val="00CA391C"/>
    <w:rsid w:val="00CA45B9"/>
    <w:rsid w:val="00CA5D1A"/>
    <w:rsid w:val="00CA61E8"/>
    <w:rsid w:val="00CA7AB8"/>
    <w:rsid w:val="00CB4802"/>
    <w:rsid w:val="00CB7E92"/>
    <w:rsid w:val="00CC01F4"/>
    <w:rsid w:val="00CC2F60"/>
    <w:rsid w:val="00CD0F75"/>
    <w:rsid w:val="00CD1DCC"/>
    <w:rsid w:val="00CD335E"/>
    <w:rsid w:val="00CD791C"/>
    <w:rsid w:val="00CE01E1"/>
    <w:rsid w:val="00CE260E"/>
    <w:rsid w:val="00CF0100"/>
    <w:rsid w:val="00CF33D9"/>
    <w:rsid w:val="00CF7FCC"/>
    <w:rsid w:val="00D012E2"/>
    <w:rsid w:val="00D022FE"/>
    <w:rsid w:val="00D03FFA"/>
    <w:rsid w:val="00D10BDC"/>
    <w:rsid w:val="00D10FB1"/>
    <w:rsid w:val="00D17970"/>
    <w:rsid w:val="00D203D4"/>
    <w:rsid w:val="00D2065B"/>
    <w:rsid w:val="00D25AE9"/>
    <w:rsid w:val="00D26252"/>
    <w:rsid w:val="00D27D18"/>
    <w:rsid w:val="00D31B32"/>
    <w:rsid w:val="00D35853"/>
    <w:rsid w:val="00D36BB5"/>
    <w:rsid w:val="00D42994"/>
    <w:rsid w:val="00D44BB4"/>
    <w:rsid w:val="00D44F48"/>
    <w:rsid w:val="00D451A5"/>
    <w:rsid w:val="00D478D1"/>
    <w:rsid w:val="00D50F4D"/>
    <w:rsid w:val="00D55646"/>
    <w:rsid w:val="00D606A9"/>
    <w:rsid w:val="00D61E6E"/>
    <w:rsid w:val="00D715FB"/>
    <w:rsid w:val="00D7343E"/>
    <w:rsid w:val="00D74245"/>
    <w:rsid w:val="00D74532"/>
    <w:rsid w:val="00D76218"/>
    <w:rsid w:val="00D765C8"/>
    <w:rsid w:val="00D76C6F"/>
    <w:rsid w:val="00D77040"/>
    <w:rsid w:val="00D847F3"/>
    <w:rsid w:val="00D9045C"/>
    <w:rsid w:val="00D9204D"/>
    <w:rsid w:val="00D97220"/>
    <w:rsid w:val="00D978A5"/>
    <w:rsid w:val="00DA2BDD"/>
    <w:rsid w:val="00DA2D71"/>
    <w:rsid w:val="00DA5B57"/>
    <w:rsid w:val="00DA6E34"/>
    <w:rsid w:val="00DA7AC9"/>
    <w:rsid w:val="00DB27A3"/>
    <w:rsid w:val="00DB40FD"/>
    <w:rsid w:val="00DB5A44"/>
    <w:rsid w:val="00DB5B4F"/>
    <w:rsid w:val="00DB7A8A"/>
    <w:rsid w:val="00DC1022"/>
    <w:rsid w:val="00DC45E0"/>
    <w:rsid w:val="00DC69ED"/>
    <w:rsid w:val="00DC7156"/>
    <w:rsid w:val="00DC7D5C"/>
    <w:rsid w:val="00DD0339"/>
    <w:rsid w:val="00DD0978"/>
    <w:rsid w:val="00DE0C51"/>
    <w:rsid w:val="00DE0FFF"/>
    <w:rsid w:val="00DE28AE"/>
    <w:rsid w:val="00DE3FDE"/>
    <w:rsid w:val="00DE54C0"/>
    <w:rsid w:val="00DE6133"/>
    <w:rsid w:val="00DF075C"/>
    <w:rsid w:val="00DF145D"/>
    <w:rsid w:val="00DF15BA"/>
    <w:rsid w:val="00DF367D"/>
    <w:rsid w:val="00DF6982"/>
    <w:rsid w:val="00DF7F2E"/>
    <w:rsid w:val="00E0213F"/>
    <w:rsid w:val="00E0434B"/>
    <w:rsid w:val="00E046F0"/>
    <w:rsid w:val="00E05E3A"/>
    <w:rsid w:val="00E06FAF"/>
    <w:rsid w:val="00E108E4"/>
    <w:rsid w:val="00E10E7B"/>
    <w:rsid w:val="00E134E3"/>
    <w:rsid w:val="00E14C8E"/>
    <w:rsid w:val="00E24471"/>
    <w:rsid w:val="00E25952"/>
    <w:rsid w:val="00E25DEB"/>
    <w:rsid w:val="00E26194"/>
    <w:rsid w:val="00E351A6"/>
    <w:rsid w:val="00E357DF"/>
    <w:rsid w:val="00E35B95"/>
    <w:rsid w:val="00E369C0"/>
    <w:rsid w:val="00E36FA6"/>
    <w:rsid w:val="00E412E1"/>
    <w:rsid w:val="00E423F2"/>
    <w:rsid w:val="00E43528"/>
    <w:rsid w:val="00E4782A"/>
    <w:rsid w:val="00E51FBB"/>
    <w:rsid w:val="00E6138F"/>
    <w:rsid w:val="00E6201B"/>
    <w:rsid w:val="00E6284A"/>
    <w:rsid w:val="00E6719F"/>
    <w:rsid w:val="00E71404"/>
    <w:rsid w:val="00E745B9"/>
    <w:rsid w:val="00E7477F"/>
    <w:rsid w:val="00E7568C"/>
    <w:rsid w:val="00E80D87"/>
    <w:rsid w:val="00E83BE1"/>
    <w:rsid w:val="00E874D7"/>
    <w:rsid w:val="00E91507"/>
    <w:rsid w:val="00E91670"/>
    <w:rsid w:val="00E92A08"/>
    <w:rsid w:val="00E93E46"/>
    <w:rsid w:val="00E967AB"/>
    <w:rsid w:val="00E9687E"/>
    <w:rsid w:val="00EA36E2"/>
    <w:rsid w:val="00EA3A6E"/>
    <w:rsid w:val="00EA3AC2"/>
    <w:rsid w:val="00EA5987"/>
    <w:rsid w:val="00EB0646"/>
    <w:rsid w:val="00EB0E82"/>
    <w:rsid w:val="00EB4766"/>
    <w:rsid w:val="00EB5212"/>
    <w:rsid w:val="00EB6D04"/>
    <w:rsid w:val="00EC11F2"/>
    <w:rsid w:val="00EC6425"/>
    <w:rsid w:val="00EC68AC"/>
    <w:rsid w:val="00ED2D8E"/>
    <w:rsid w:val="00ED38D2"/>
    <w:rsid w:val="00ED3B4B"/>
    <w:rsid w:val="00ED4608"/>
    <w:rsid w:val="00ED523C"/>
    <w:rsid w:val="00ED6AEC"/>
    <w:rsid w:val="00ED7358"/>
    <w:rsid w:val="00ED7F5C"/>
    <w:rsid w:val="00EE0296"/>
    <w:rsid w:val="00EE0AAC"/>
    <w:rsid w:val="00EE1320"/>
    <w:rsid w:val="00EE1AA0"/>
    <w:rsid w:val="00EE558D"/>
    <w:rsid w:val="00EE5ADA"/>
    <w:rsid w:val="00EF06D3"/>
    <w:rsid w:val="00EF081C"/>
    <w:rsid w:val="00EF08B1"/>
    <w:rsid w:val="00EF492B"/>
    <w:rsid w:val="00EF535C"/>
    <w:rsid w:val="00EF5718"/>
    <w:rsid w:val="00EF6B6D"/>
    <w:rsid w:val="00F011E3"/>
    <w:rsid w:val="00F03CAF"/>
    <w:rsid w:val="00F03CD2"/>
    <w:rsid w:val="00F111D8"/>
    <w:rsid w:val="00F15AD2"/>
    <w:rsid w:val="00F16276"/>
    <w:rsid w:val="00F167AD"/>
    <w:rsid w:val="00F22326"/>
    <w:rsid w:val="00F306C1"/>
    <w:rsid w:val="00F307EA"/>
    <w:rsid w:val="00F3215D"/>
    <w:rsid w:val="00F33167"/>
    <w:rsid w:val="00F33B54"/>
    <w:rsid w:val="00F347D2"/>
    <w:rsid w:val="00F37694"/>
    <w:rsid w:val="00F37879"/>
    <w:rsid w:val="00F45CBF"/>
    <w:rsid w:val="00F4613C"/>
    <w:rsid w:val="00F47963"/>
    <w:rsid w:val="00F5064B"/>
    <w:rsid w:val="00F52A6D"/>
    <w:rsid w:val="00F5496C"/>
    <w:rsid w:val="00F562C1"/>
    <w:rsid w:val="00F654AC"/>
    <w:rsid w:val="00F711D7"/>
    <w:rsid w:val="00F71B95"/>
    <w:rsid w:val="00F7689E"/>
    <w:rsid w:val="00F77963"/>
    <w:rsid w:val="00F8198C"/>
    <w:rsid w:val="00F82E99"/>
    <w:rsid w:val="00F832E9"/>
    <w:rsid w:val="00F85549"/>
    <w:rsid w:val="00F927C0"/>
    <w:rsid w:val="00F933F3"/>
    <w:rsid w:val="00F97DEF"/>
    <w:rsid w:val="00FA2D99"/>
    <w:rsid w:val="00FA370D"/>
    <w:rsid w:val="00FA4BCD"/>
    <w:rsid w:val="00FA6C5B"/>
    <w:rsid w:val="00FA7B86"/>
    <w:rsid w:val="00FB2C88"/>
    <w:rsid w:val="00FB729B"/>
    <w:rsid w:val="00FC0E5F"/>
    <w:rsid w:val="00FC3BF3"/>
    <w:rsid w:val="00FC4324"/>
    <w:rsid w:val="00FC6A0C"/>
    <w:rsid w:val="00FC6BE4"/>
    <w:rsid w:val="00FD2E87"/>
    <w:rsid w:val="00FD3B59"/>
    <w:rsid w:val="00FE30AD"/>
    <w:rsid w:val="00FF042C"/>
    <w:rsid w:val="00FF2B41"/>
    <w:rsid w:val="00FF435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10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B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aliases w:val="TableGrid"/>
    <w:basedOn w:val="TableNormal"/>
    <w:uiPriority w:val="5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99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99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nhideWhenUsed/>
    <w:qFormat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uiPriority w:val="99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uiPriority w:val="99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7568C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E7568C"/>
    <w:rPr>
      <w:rFonts w:ascii="Arial" w:eastAsia="MS Mincho" w:hAnsi="Arial"/>
      <w:lang w:val="x-none" w:eastAsia="x-none"/>
    </w:rPr>
  </w:style>
  <w:style w:type="character" w:customStyle="1" w:styleId="TACChar">
    <w:name w:val="TAC Char"/>
    <w:link w:val="TAC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C">
    <w:name w:val="TAC"/>
    <w:basedOn w:val="Normal"/>
    <w:link w:val="TACChar"/>
    <w:qFormat/>
    <w:rsid w:val="00576746"/>
    <w:pPr>
      <w:keepNext/>
      <w:keepLines/>
      <w:widowControl w:val="0"/>
      <w:jc w:val="center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576746"/>
    <w:rPr>
      <w:rFonts w:ascii="Arial" w:hAnsi="Arial" w:cs="Arial"/>
      <w:b/>
      <w:kern w:val="2"/>
      <w:sz w:val="21"/>
    </w:rPr>
  </w:style>
  <w:style w:type="paragraph" w:customStyle="1" w:styleId="TH">
    <w:name w:val="TH"/>
    <w:basedOn w:val="Normal"/>
    <w:link w:val="THChar"/>
    <w:qFormat/>
    <w:rsid w:val="00576746"/>
    <w:pPr>
      <w:keepNext/>
      <w:keepLines/>
      <w:widowControl w:val="0"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  <w:lang w:val="en-US" w:eastAsia="zh-CN"/>
    </w:rPr>
  </w:style>
  <w:style w:type="character" w:customStyle="1" w:styleId="TANChar">
    <w:name w:val="TAN Char"/>
    <w:link w:val="TAN"/>
    <w:qFormat/>
    <w:locked/>
    <w:rsid w:val="00576746"/>
    <w:rPr>
      <w:rFonts w:ascii="Arial" w:hAnsi="Arial" w:cs="Arial"/>
      <w:kern w:val="2"/>
      <w:sz w:val="18"/>
    </w:rPr>
  </w:style>
  <w:style w:type="paragraph" w:customStyle="1" w:styleId="TAN">
    <w:name w:val="TAN"/>
    <w:basedOn w:val="Normal"/>
    <w:link w:val="TANChar"/>
    <w:qFormat/>
    <w:rsid w:val="00576746"/>
    <w:pPr>
      <w:keepNext/>
      <w:keepLines/>
      <w:widowControl w:val="0"/>
      <w:ind w:left="851" w:hanging="851"/>
      <w:jc w:val="both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H6Char">
    <w:name w:val="H6 Char"/>
    <w:link w:val="H6"/>
    <w:locked/>
    <w:rsid w:val="00214BE7"/>
    <w:rPr>
      <w:rFonts w:ascii="Arial" w:eastAsia="Times New Roman" w:hAnsi="Arial" w:cs="Arial"/>
      <w:lang w:eastAsia="ja-JP"/>
    </w:rPr>
  </w:style>
  <w:style w:type="paragraph" w:customStyle="1" w:styleId="H6">
    <w:name w:val="H6"/>
    <w:basedOn w:val="Heading5"/>
    <w:next w:val="Normal"/>
    <w:link w:val="H6Char"/>
    <w:rsid w:val="00214BE7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Arial"/>
      <w:b w:val="0"/>
      <w:bCs w:val="0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BE7"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2077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773D"/>
    <w:rPr>
      <w:color w:val="605E5C"/>
      <w:shd w:val="clear" w:color="auto" w:fill="E1DFDD"/>
    </w:rPr>
  </w:style>
  <w:style w:type="character" w:customStyle="1" w:styleId="TALChar">
    <w:name w:val="TAL Char"/>
    <w:qFormat/>
    <w:rsid w:val="00644FB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80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897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36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64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34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56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608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178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443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38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36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3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42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56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0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68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2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5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50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2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04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05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47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80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357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9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10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4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97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2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9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3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84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4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9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3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3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6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50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959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65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1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562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23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38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70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1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25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52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9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94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CFC085-4EAB-433D-8679-A28143E24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Weide Wu</cp:lastModifiedBy>
  <cp:revision>2</cp:revision>
  <dcterms:created xsi:type="dcterms:W3CDTF">2025-02-07T14:53:00Z</dcterms:created>
  <dcterms:modified xsi:type="dcterms:W3CDTF">2025-02-07T14:53:00Z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2022-11-01T02:19:22Z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bda5e535-140f-476d-b0a2-130bee61767b</vt:lpwstr>
  </property>
  <property fmtid="{D5CDD505-2E9C-101B-9397-08002B2CF9AE}" pid="9" name="MSIP_Label_83bcef13-7cac-433f-ba1d-47a323951816_ContentBits">
    <vt:lpwstr>0</vt:lpwstr>
  </property>
</Properties>
</file>